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B1" w:rsidRPr="00B851AD" w:rsidRDefault="009C0CB1" w:rsidP="009C0CB1">
      <w:pPr>
        <w:pStyle w:val="Zkladntext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9C0CB1" w:rsidRPr="00B851AD" w:rsidRDefault="009C0CB1" w:rsidP="009C0CB1">
      <w:pPr>
        <w:pStyle w:val="Zkladntext"/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B851AD">
        <w:rPr>
          <w:rFonts w:ascii="Times New Roman" w:hAnsi="Times New Roman" w:cs="Times New Roman"/>
          <w:b/>
          <w:bCs/>
          <w:sz w:val="30"/>
          <w:szCs w:val="30"/>
        </w:rPr>
        <w:t xml:space="preserve">Domov pro seniory „SPÁLENIŠTĚ“ v Chebu, </w:t>
      </w:r>
      <w:proofErr w:type="spellStart"/>
      <w:proofErr w:type="gramStart"/>
      <w:r w:rsidRPr="00B851AD">
        <w:rPr>
          <w:rFonts w:ascii="Times New Roman" w:hAnsi="Times New Roman" w:cs="Times New Roman"/>
          <w:b/>
          <w:bCs/>
          <w:sz w:val="30"/>
          <w:szCs w:val="30"/>
        </w:rPr>
        <w:t>p.o</w:t>
      </w:r>
      <w:proofErr w:type="spellEnd"/>
      <w:r w:rsidRPr="00B851AD">
        <w:rPr>
          <w:rFonts w:ascii="Times New Roman" w:hAnsi="Times New Roman" w:cs="Times New Roman"/>
          <w:b/>
          <w:bCs/>
          <w:sz w:val="30"/>
          <w:szCs w:val="30"/>
        </w:rPr>
        <w:t>.</w:t>
      </w:r>
      <w:proofErr w:type="gramEnd"/>
      <w:r w:rsidRPr="00B851AD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Pr="00B851AD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851AD">
        <w:rPr>
          <w:rFonts w:ascii="Times New Roman" w:hAnsi="Times New Roman" w:cs="Times New Roman"/>
          <w:bCs/>
          <w:sz w:val="30"/>
          <w:szCs w:val="30"/>
        </w:rPr>
        <w:t xml:space="preserve">Mírová 2273/6, 350 02 Cheb, tel. 353 578 331  </w:t>
      </w:r>
    </w:p>
    <w:p w:rsidR="009C0CB1" w:rsidRP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  <w:r w:rsidRPr="00B851AD">
        <w:rPr>
          <w:rFonts w:ascii="Times New Roman" w:hAnsi="Times New Roman" w:cs="Times New Roman"/>
          <w:sz w:val="28"/>
          <w:szCs w:val="28"/>
        </w:rPr>
        <w:t>IČO:     71 17 52 53</w:t>
      </w:r>
    </w:p>
    <w:p w:rsidR="009C0CB1" w:rsidRP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</w:p>
    <w:p w:rsidR="009C0CB1" w:rsidRDefault="009C0CB1" w:rsidP="009C0CB1"/>
    <w:p w:rsidR="00F9536B" w:rsidRDefault="00F9536B" w:rsidP="00F9536B"/>
    <w:p w:rsidR="00F9536B" w:rsidRDefault="00F9536B" w:rsidP="00F9536B">
      <w:pPr>
        <w:rPr>
          <w:b/>
          <w:bCs/>
          <w:sz w:val="48"/>
          <w:szCs w:val="48"/>
        </w:rPr>
      </w:pPr>
    </w:p>
    <w:p w:rsidR="00F9536B" w:rsidRPr="002842C3" w:rsidRDefault="00457190" w:rsidP="009C0CB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SMĚRNICE </w:t>
      </w:r>
      <w:r w:rsidR="00F9536B" w:rsidRPr="002842C3">
        <w:rPr>
          <w:rFonts w:ascii="Times New Roman" w:hAnsi="Times New Roman" w:cs="Times New Roman"/>
          <w:b/>
          <w:bCs/>
          <w:sz w:val="48"/>
          <w:szCs w:val="48"/>
        </w:rPr>
        <w:t>č. 27</w:t>
      </w:r>
    </w:p>
    <w:p w:rsidR="00F9536B" w:rsidRPr="002842C3" w:rsidRDefault="00F9536B" w:rsidP="00F9536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D62A2D" w:rsidRPr="00DA68D4" w:rsidRDefault="00D62A2D" w:rsidP="00D62A2D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A68D4">
        <w:rPr>
          <w:rFonts w:ascii="Times New Roman" w:hAnsi="Times New Roman" w:cs="Times New Roman"/>
          <w:b/>
          <w:bCs/>
          <w:sz w:val="36"/>
          <w:szCs w:val="36"/>
        </w:rPr>
        <w:t xml:space="preserve">Pravidla pro stanovení a způsob úhrad za poskytované sociální služby a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pravidla </w:t>
      </w:r>
      <w:r w:rsidRPr="00DA68D4">
        <w:rPr>
          <w:rFonts w:ascii="Times New Roman" w:hAnsi="Times New Roman" w:cs="Times New Roman"/>
          <w:b/>
          <w:bCs/>
          <w:sz w:val="36"/>
          <w:szCs w:val="36"/>
        </w:rPr>
        <w:t xml:space="preserve">pro stanovení výše přeplatků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úhrad </w:t>
      </w:r>
    </w:p>
    <w:p w:rsidR="00F9536B" w:rsidRPr="00D006E2" w:rsidRDefault="00F9536B" w:rsidP="009C0CB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F9536B" w:rsidRPr="002842C3" w:rsidRDefault="00F9536B" w:rsidP="009C0CB1">
      <w:pPr>
        <w:jc w:val="both"/>
        <w:rPr>
          <w:rFonts w:ascii="Times New Roman" w:hAnsi="Times New Roman" w:cs="Times New Roman"/>
        </w:rPr>
      </w:pPr>
    </w:p>
    <w:p w:rsidR="00F9536B" w:rsidRPr="002842C3" w:rsidRDefault="00F9536B" w:rsidP="00F9536B">
      <w:pPr>
        <w:rPr>
          <w:rFonts w:ascii="Times New Roman" w:hAnsi="Times New Roman" w:cs="Times New Roman"/>
        </w:rPr>
      </w:pPr>
    </w:p>
    <w:p w:rsidR="009C0CB1" w:rsidRDefault="009C0CB1" w:rsidP="009C0CB1">
      <w:pPr>
        <w:rPr>
          <w:sz w:val="28"/>
          <w:szCs w:val="28"/>
        </w:rPr>
      </w:pPr>
    </w:p>
    <w:p w:rsidR="00B851AD" w:rsidRDefault="00B851AD" w:rsidP="009C0CB1">
      <w:pPr>
        <w:rPr>
          <w:sz w:val="28"/>
          <w:szCs w:val="28"/>
        </w:rPr>
      </w:pPr>
    </w:p>
    <w:p w:rsidR="00B851AD" w:rsidRDefault="00B851AD" w:rsidP="009C0CB1">
      <w:pPr>
        <w:rPr>
          <w:sz w:val="28"/>
          <w:szCs w:val="28"/>
        </w:rPr>
      </w:pPr>
    </w:p>
    <w:p w:rsidR="00B851AD" w:rsidRPr="00A74AC6" w:rsidRDefault="00B851AD" w:rsidP="009C0CB1">
      <w:pPr>
        <w:rPr>
          <w:sz w:val="28"/>
          <w:szCs w:val="28"/>
        </w:rPr>
      </w:pPr>
    </w:p>
    <w:p w:rsidR="009C0CB1" w:rsidRDefault="009C0CB1" w:rsidP="009C0C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842C3">
        <w:rPr>
          <w:rFonts w:ascii="Times New Roman" w:hAnsi="Times New Roman" w:cs="Times New Roman"/>
          <w:sz w:val="24"/>
          <w:szCs w:val="24"/>
        </w:rPr>
        <w:t>Účinnost  směrnice</w:t>
      </w:r>
      <w:proofErr w:type="gramEnd"/>
      <w:r w:rsidRPr="002842C3">
        <w:rPr>
          <w:rFonts w:ascii="Times New Roman" w:hAnsi="Times New Roman" w:cs="Times New Roman"/>
          <w:sz w:val="24"/>
          <w:szCs w:val="24"/>
        </w:rPr>
        <w:t xml:space="preserve">:   od  1.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42C3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br/>
        <w:t xml:space="preserve">Aktualizace: 1. 11. 2020, 4. 1. 2021, </w:t>
      </w:r>
      <w:proofErr w:type="gramStart"/>
      <w:r w:rsidRPr="00B851AD">
        <w:rPr>
          <w:rFonts w:ascii="Times New Roman" w:hAnsi="Times New Roman" w:cs="Times New Roman"/>
          <w:sz w:val="24"/>
          <w:szCs w:val="24"/>
        </w:rPr>
        <w:t>1.4.2022</w:t>
      </w:r>
      <w:proofErr w:type="gramEnd"/>
      <w:r w:rsidR="00AE2B3D">
        <w:rPr>
          <w:rFonts w:ascii="Times New Roman" w:hAnsi="Times New Roman" w:cs="Times New Roman"/>
          <w:sz w:val="24"/>
          <w:szCs w:val="24"/>
        </w:rPr>
        <w:t xml:space="preserve">, 1. 9. </w:t>
      </w:r>
      <w:r w:rsidR="00AE2B3D" w:rsidRPr="003D7A5E">
        <w:rPr>
          <w:rFonts w:ascii="Times New Roman" w:hAnsi="Times New Roman" w:cs="Times New Roman"/>
          <w:sz w:val="24"/>
          <w:szCs w:val="24"/>
        </w:rPr>
        <w:t>2022</w:t>
      </w:r>
      <w:r w:rsidR="002D5B57" w:rsidRPr="003D7A5E">
        <w:rPr>
          <w:rFonts w:ascii="Times New Roman" w:hAnsi="Times New Roman" w:cs="Times New Roman"/>
          <w:sz w:val="24"/>
          <w:szCs w:val="24"/>
        </w:rPr>
        <w:t xml:space="preserve">, 1. </w:t>
      </w:r>
      <w:r w:rsidR="00205363">
        <w:rPr>
          <w:rFonts w:ascii="Times New Roman" w:hAnsi="Times New Roman" w:cs="Times New Roman"/>
          <w:sz w:val="24"/>
          <w:szCs w:val="24"/>
        </w:rPr>
        <w:t>2</w:t>
      </w:r>
      <w:r w:rsidR="002D5B57" w:rsidRPr="003D7A5E">
        <w:rPr>
          <w:rFonts w:ascii="Times New Roman" w:hAnsi="Times New Roman" w:cs="Times New Roman"/>
          <w:sz w:val="24"/>
          <w:szCs w:val="24"/>
        </w:rPr>
        <w:t>. 2023</w:t>
      </w:r>
      <w:r w:rsidRPr="002842C3">
        <w:rPr>
          <w:rFonts w:ascii="Times New Roman" w:hAnsi="Times New Roman" w:cs="Times New Roman"/>
          <w:sz w:val="24"/>
          <w:szCs w:val="24"/>
        </w:rPr>
        <w:br/>
      </w:r>
    </w:p>
    <w:p w:rsidR="00C777BE" w:rsidRDefault="00C777BE" w:rsidP="008C71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5D9" w:rsidRDefault="00CB55D9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C4D" w:rsidRDefault="00DB1C4D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D9" w:rsidRPr="00CB55D9" w:rsidRDefault="00CB55D9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</w:p>
    <w:p w:rsidR="00CB55D9" w:rsidRPr="00CB55D9" w:rsidRDefault="00CB55D9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:rsidR="00CB55D9" w:rsidRDefault="00CB55D9" w:rsidP="002D5B5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5D9">
        <w:rPr>
          <w:rFonts w:ascii="Times New Roman" w:hAnsi="Times New Roman" w:cs="Times New Roman"/>
          <w:sz w:val="24"/>
          <w:szCs w:val="24"/>
        </w:rPr>
        <w:t xml:space="preserve">Tato směrnice </w:t>
      </w:r>
      <w:r>
        <w:rPr>
          <w:rFonts w:ascii="Times New Roman" w:hAnsi="Times New Roman" w:cs="Times New Roman"/>
          <w:sz w:val="24"/>
          <w:szCs w:val="24"/>
        </w:rPr>
        <w:t xml:space="preserve">stanoví pravidla pro </w:t>
      </w:r>
      <w:r w:rsidR="00A456BF">
        <w:rPr>
          <w:rFonts w:ascii="Times New Roman" w:hAnsi="Times New Roman" w:cs="Times New Roman"/>
          <w:sz w:val="24"/>
          <w:szCs w:val="24"/>
        </w:rPr>
        <w:t xml:space="preserve">stanovení výše úhrad za poskytované sociální služby, tj. za ubytování, stravu a péči, a pro způsob úhrady uživatelem za poskytované služby a dále pravidla pro stanovení výše přeplatku za neodebrané služby (dále „přeplatek“ nebo „vratka“) a pro nakládání s těmito přeplatky </w:t>
      </w:r>
      <w:r w:rsidRPr="00CB55D9">
        <w:rPr>
          <w:rFonts w:ascii="Times New Roman" w:hAnsi="Times New Roman" w:cs="Times New Roman"/>
          <w:sz w:val="24"/>
          <w:szCs w:val="24"/>
        </w:rPr>
        <w:t>v rámci Domova pro senior</w:t>
      </w:r>
      <w:r w:rsidR="00D006E2">
        <w:rPr>
          <w:rFonts w:ascii="Times New Roman" w:hAnsi="Times New Roman" w:cs="Times New Roman"/>
          <w:sz w:val="24"/>
          <w:szCs w:val="24"/>
        </w:rPr>
        <w:t xml:space="preserve">y “SPÁLENIŠTĚ” v Chebu, </w:t>
      </w:r>
      <w:proofErr w:type="spellStart"/>
      <w:proofErr w:type="gramStart"/>
      <w:r w:rsidR="00D006E2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D00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6E2">
        <w:rPr>
          <w:rFonts w:ascii="Times New Roman" w:hAnsi="Times New Roman" w:cs="Times New Roman"/>
          <w:sz w:val="24"/>
          <w:szCs w:val="24"/>
        </w:rPr>
        <w:t xml:space="preserve"> (dá</w:t>
      </w:r>
      <w:r w:rsidRPr="00CB55D9">
        <w:rPr>
          <w:rFonts w:ascii="Times New Roman" w:hAnsi="Times New Roman" w:cs="Times New Roman"/>
          <w:sz w:val="24"/>
          <w:szCs w:val="24"/>
        </w:rPr>
        <w:t>le jen “domov” nebo “poskytovatel”)</w:t>
      </w:r>
      <w:r w:rsidR="00A456BF">
        <w:rPr>
          <w:rFonts w:ascii="Times New Roman" w:hAnsi="Times New Roman" w:cs="Times New Roman"/>
          <w:sz w:val="24"/>
          <w:szCs w:val="24"/>
        </w:rPr>
        <w:t>.</w:t>
      </w:r>
    </w:p>
    <w:p w:rsidR="00A456BF" w:rsidRPr="00CB55D9" w:rsidRDefault="00A456BF" w:rsidP="002D5B5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B55D9" w:rsidRPr="00CB55D9" w:rsidRDefault="00A456BF" w:rsidP="003D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 je stanovena vždy ve smlouvě o poskytnutí sociální služby, kterou uzavírá uživatel s poskytovatelem (dále jen „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smlouva“).</w:t>
      </w:r>
      <w:r w:rsidR="00CB55D9" w:rsidRPr="00CB55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5D9" w:rsidRPr="00CB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Výši úhrady stanovené ve smlouvě </w:t>
      </w:r>
      <w:r w:rsidR="00CB55D9" w:rsidRPr="00CB55D9">
        <w:rPr>
          <w:rFonts w:ascii="Times New Roman" w:hAnsi="Times New Roman" w:cs="Times New Roman"/>
          <w:sz w:val="24"/>
          <w:szCs w:val="24"/>
        </w:rPr>
        <w:t xml:space="preserve">lze měnit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="00CB55D9" w:rsidRPr="00CB55D9">
        <w:rPr>
          <w:rFonts w:ascii="Times New Roman" w:hAnsi="Times New Roman" w:cs="Times New Roman"/>
          <w:sz w:val="24"/>
          <w:szCs w:val="24"/>
        </w:rPr>
        <w:t xml:space="preserve">písemnými dodatky ke smlouvě. </w:t>
      </w:r>
    </w:p>
    <w:p w:rsidR="00CB55D9" w:rsidRDefault="00CB55D9" w:rsidP="003D7A5E">
      <w:pPr>
        <w:rPr>
          <w:rFonts w:ascii="Times New Roman" w:hAnsi="Times New Roman" w:cs="Times New Roman"/>
          <w:sz w:val="24"/>
          <w:szCs w:val="24"/>
        </w:rPr>
      </w:pPr>
    </w:p>
    <w:p w:rsidR="00A456BF" w:rsidRPr="00CB55D9" w:rsidRDefault="00A456BF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456BF" w:rsidRPr="00110DBC" w:rsidRDefault="00110DBC" w:rsidP="00A2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A456BF" w:rsidRPr="00110DBC">
        <w:rPr>
          <w:rFonts w:ascii="Times New Roman" w:hAnsi="Times New Roman" w:cs="Times New Roman"/>
          <w:b/>
          <w:sz w:val="24"/>
          <w:szCs w:val="24"/>
        </w:rPr>
        <w:t xml:space="preserve">hrady za </w:t>
      </w:r>
      <w:r w:rsidRPr="00110DBC">
        <w:rPr>
          <w:rFonts w:ascii="Times New Roman" w:hAnsi="Times New Roman" w:cs="Times New Roman"/>
          <w:b/>
          <w:sz w:val="24"/>
          <w:szCs w:val="24"/>
        </w:rPr>
        <w:t>ubytování</w:t>
      </w:r>
    </w:p>
    <w:p w:rsidR="003C12F4" w:rsidRPr="00110DBC" w:rsidRDefault="00110DBC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ubytování je stanovena </w:t>
      </w:r>
      <w:r w:rsidR="00554FEE" w:rsidRPr="00110DBC">
        <w:rPr>
          <w:rFonts w:ascii="Times New Roman" w:hAnsi="Times New Roman" w:cs="Times New Roman"/>
          <w:bCs/>
          <w:iCs/>
          <w:sz w:val="24"/>
          <w:szCs w:val="24"/>
        </w:rPr>
        <w:t>ve Směrnici č. 14 – Ceník poskytovaných sociálních služeb</w:t>
      </w:r>
      <w:r w:rsidR="00554FE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Výše je stanovena v návaznosti na vyhlášku MPSV č. 505/2006 Sb., kterou se provádějí některá ustanovení zákona o sociálních službách, ve znění </w:t>
      </w:r>
      <w:proofErr w:type="spellStart"/>
      <w:r w:rsidR="003C12F4">
        <w:rPr>
          <w:rFonts w:ascii="Times New Roman" w:hAnsi="Times New Roman" w:cs="Times New Roman"/>
          <w:bCs/>
          <w:iCs/>
          <w:sz w:val="24"/>
          <w:szCs w:val="24"/>
        </w:rPr>
        <w:t>pozd</w:t>
      </w:r>
      <w:proofErr w:type="spellEnd"/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. předpisů. </w:t>
      </w:r>
    </w:p>
    <w:p w:rsidR="00554FEE" w:rsidRDefault="00554FEE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částky za ubytování je stanovena </w:t>
      </w:r>
      <w:r>
        <w:rPr>
          <w:rFonts w:ascii="Times New Roman" w:hAnsi="Times New Roman" w:cs="Times New Roman"/>
          <w:bCs/>
          <w:iCs/>
          <w:sz w:val="24"/>
          <w:szCs w:val="24"/>
        </w:rPr>
        <w:t>za jeden den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dle typu </w:t>
      </w:r>
      <w:r w:rsidR="002D5B57">
        <w:rPr>
          <w:rFonts w:ascii="Times New Roman" w:hAnsi="Times New Roman" w:cs="Times New Roman"/>
          <w:bCs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Cs/>
          <w:sz w:val="24"/>
          <w:szCs w:val="24"/>
        </w:rPr>
        <w:t>okoje,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ve kterém je uživatel ubytován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C12F4" w:rsidRDefault="00661278" w:rsidP="00DA68D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Měsíční výše ú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>hrad</w:t>
      </w:r>
      <w:r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za ubytování je </w:t>
      </w:r>
      <w:r w:rsidR="0019315A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vypočtena a </w:t>
      </w:r>
      <w:r w:rsidR="008C71EF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účtována 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dle skutečného počtu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>dní v daném kalendářním měsíci.</w:t>
      </w:r>
    </w:p>
    <w:p w:rsidR="00457190" w:rsidRPr="00110DBC" w:rsidRDefault="00457190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Ubytování je poskytováno</w:t>
      </w:r>
      <w:r w:rsidR="0066127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57190" w:rsidRPr="00110DBC" w:rsidRDefault="00457190" w:rsidP="003C12F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v jednolůžkovém pokoji s vlastním sociálním zařízení nebo,</w:t>
      </w:r>
    </w:p>
    <w:p w:rsidR="004F3FED" w:rsidRPr="00110DBC" w:rsidRDefault="004F3FED" w:rsidP="003C12F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ve dvoulůžkovém pokoji (dvoupokojový) se společným sociálním zařízením </w:t>
      </w:r>
    </w:p>
    <w:p w:rsidR="003C12F4" w:rsidRPr="00DA68D4" w:rsidRDefault="00457190" w:rsidP="00DA68D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68D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>dvoulů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žkovém pokoji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 xml:space="preserve"> (jednopokojový) s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e sp</w:t>
      </w:r>
      <w:r w:rsidR="00967794" w:rsidRPr="00DA68D4">
        <w:rPr>
          <w:rFonts w:ascii="Times New Roman" w:hAnsi="Times New Roman" w:cs="Times New Roman"/>
          <w:bCs/>
          <w:iCs/>
          <w:sz w:val="24"/>
          <w:szCs w:val="24"/>
        </w:rPr>
        <w:t>olečným sociálním zařízení</w:t>
      </w:r>
      <w:r w:rsidR="003D7A5E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967794" w:rsidRPr="00DA68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A68D4" w:rsidRDefault="008C71EF" w:rsidP="00110DB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Úhrada za ubytování se platí zálohově, nejpozději do 26. dne v </w:t>
      </w:r>
      <w:r w:rsidR="003C6A93">
        <w:rPr>
          <w:rFonts w:ascii="Times New Roman" w:hAnsi="Times New Roman" w:cs="Times New Roman"/>
          <w:bCs/>
          <w:iCs/>
          <w:sz w:val="24"/>
          <w:szCs w:val="24"/>
        </w:rPr>
        <w:t xml:space="preserve">kalendářním měsíci, ve kterém je ubytování poskytnuto. </w:t>
      </w:r>
    </w:p>
    <w:p w:rsidR="00AE2B3D" w:rsidRDefault="00AE2B3D" w:rsidP="00AE2B3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35A2">
        <w:rPr>
          <w:rFonts w:ascii="Times New Roman" w:hAnsi="Times New Roman" w:cs="Times New Roman"/>
          <w:bCs/>
          <w:iCs/>
          <w:sz w:val="24"/>
          <w:szCs w:val="24"/>
          <w:u w:val="single"/>
        </w:rPr>
        <w:t>V případě stěhování na jiný typ pokoje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(jednolůžkový, dvoulůžkový…) je úhrada za nový typ pokoje účtována od 1. dne následujícího měsíce po měsíci, kdy změna nastala. </w:t>
      </w:r>
    </w:p>
    <w:p w:rsidR="008C71EF" w:rsidRPr="00110DBC" w:rsidRDefault="008C71EF" w:rsidP="00110DB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V případě pobytu uživatele mimo domov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>(např.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pobyt u rodiny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, pobyt ve zdravotnickém zařízení, apod.) je uživatel povinen zaplatit úhradu za ubytování </w:t>
      </w:r>
      <w:r w:rsidR="002D76F5">
        <w:rPr>
          <w:rFonts w:ascii="Times New Roman" w:hAnsi="Times New Roman" w:cs="Times New Roman"/>
          <w:bCs/>
          <w:iCs/>
          <w:sz w:val="24"/>
          <w:szCs w:val="24"/>
        </w:rPr>
        <w:t xml:space="preserve">za celý měsíc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 plné výši. </w:t>
      </w:r>
      <w:r w:rsidR="00CA6C93" w:rsidRPr="00110DBC">
        <w:rPr>
          <w:rFonts w:ascii="Times New Roman" w:hAnsi="Times New Roman" w:cs="Times New Roman"/>
          <w:bCs/>
          <w:iCs/>
          <w:sz w:val="24"/>
          <w:szCs w:val="24"/>
        </w:rPr>
        <w:t>Úhrada za ubytování se nevrací.</w:t>
      </w:r>
    </w:p>
    <w:p w:rsidR="00F85C41" w:rsidRDefault="00983F14" w:rsidP="00DA68D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Při úmrtí 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uživatele</w:t>
      </w: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>vy</w:t>
      </w:r>
      <w:r w:rsidRPr="00110DBC">
        <w:rPr>
          <w:rFonts w:ascii="Times New Roman" w:hAnsi="Times New Roman" w:cs="Times New Roman"/>
          <w:sz w:val="24"/>
          <w:szCs w:val="24"/>
        </w:rPr>
        <w:t>počt</w:t>
      </w:r>
      <w:r w:rsidR="004E10E9" w:rsidRPr="00110DBC">
        <w:rPr>
          <w:rFonts w:ascii="Times New Roman" w:hAnsi="Times New Roman" w:cs="Times New Roman"/>
          <w:sz w:val="24"/>
          <w:szCs w:val="24"/>
        </w:rPr>
        <w:t>e</w:t>
      </w:r>
      <w:r w:rsidRPr="00110DBC">
        <w:rPr>
          <w:rFonts w:ascii="Times New Roman" w:hAnsi="Times New Roman" w:cs="Times New Roman"/>
          <w:sz w:val="24"/>
          <w:szCs w:val="24"/>
        </w:rPr>
        <w:t xml:space="preserve">na do dne úmrtí 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</w:rPr>
        <w:t>uživatele</w:t>
      </w:r>
      <w:r w:rsidR="002D76F5">
        <w:rPr>
          <w:rFonts w:ascii="Times New Roman" w:hAnsi="Times New Roman" w:cs="Times New Roman"/>
          <w:bCs/>
          <w:iCs/>
          <w:sz w:val="24"/>
          <w:szCs w:val="24"/>
        </w:rPr>
        <w:t xml:space="preserve"> (tzv. „</w:t>
      </w:r>
      <w:proofErr w:type="spellStart"/>
      <w:r w:rsidR="002D76F5">
        <w:rPr>
          <w:rFonts w:ascii="Times New Roman" w:hAnsi="Times New Roman" w:cs="Times New Roman"/>
          <w:bCs/>
          <w:iCs/>
          <w:sz w:val="24"/>
          <w:szCs w:val="24"/>
        </w:rPr>
        <w:t>deniny</w:t>
      </w:r>
      <w:proofErr w:type="spellEnd"/>
      <w:r w:rsidR="002D76F5">
        <w:rPr>
          <w:rFonts w:ascii="Times New Roman" w:hAnsi="Times New Roman" w:cs="Times New Roman"/>
          <w:bCs/>
          <w:iCs/>
          <w:sz w:val="24"/>
          <w:szCs w:val="24"/>
        </w:rPr>
        <w:t>“)</w:t>
      </w:r>
      <w:r w:rsidRPr="00110DBC">
        <w:rPr>
          <w:rFonts w:ascii="Times New Roman" w:hAnsi="Times New Roman" w:cs="Times New Roman"/>
          <w:sz w:val="24"/>
          <w:szCs w:val="24"/>
        </w:rPr>
        <w:t xml:space="preserve">.  Jestliže dojde k úmrtí </w:t>
      </w:r>
      <w:r w:rsidR="0019315A" w:rsidRPr="00110DBC">
        <w:rPr>
          <w:rFonts w:ascii="Times New Roman" w:hAnsi="Times New Roman" w:cs="Times New Roman"/>
          <w:bCs/>
          <w:iCs/>
          <w:sz w:val="24"/>
          <w:szCs w:val="24"/>
        </w:rPr>
        <w:t>uživatele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10DBC">
        <w:rPr>
          <w:rFonts w:ascii="Times New Roman" w:hAnsi="Times New Roman" w:cs="Times New Roman"/>
          <w:sz w:val="24"/>
          <w:szCs w:val="24"/>
        </w:rPr>
        <w:t>po zaplacení zálohové úhrady</w:t>
      </w:r>
      <w:r w:rsidR="00205363">
        <w:rPr>
          <w:rFonts w:ascii="Times New Roman" w:hAnsi="Times New Roman" w:cs="Times New Roman"/>
          <w:sz w:val="24"/>
          <w:szCs w:val="24"/>
        </w:rPr>
        <w:t xml:space="preserve"> </w:t>
      </w:r>
      <w:r w:rsidR="0019315A" w:rsidRPr="00110DBC">
        <w:rPr>
          <w:rFonts w:ascii="Times New Roman" w:hAnsi="Times New Roman" w:cs="Times New Roman"/>
          <w:sz w:val="24"/>
          <w:szCs w:val="24"/>
        </w:rPr>
        <w:t xml:space="preserve">za </w:t>
      </w:r>
      <w:r w:rsidR="00F85C41" w:rsidRPr="00110DBC">
        <w:rPr>
          <w:rFonts w:ascii="Times New Roman" w:hAnsi="Times New Roman" w:cs="Times New Roman"/>
          <w:sz w:val="24"/>
          <w:szCs w:val="24"/>
        </w:rPr>
        <w:t>ubytování</w:t>
      </w:r>
      <w:r w:rsidR="002D76F5">
        <w:rPr>
          <w:rFonts w:ascii="Times New Roman" w:hAnsi="Times New Roman" w:cs="Times New Roman"/>
          <w:sz w:val="24"/>
          <w:szCs w:val="24"/>
        </w:rPr>
        <w:t xml:space="preserve"> na měsíc</w:t>
      </w:r>
      <w:r w:rsidR="00F85C41" w:rsidRPr="00110DBC">
        <w:rPr>
          <w:rFonts w:ascii="Times New Roman" w:hAnsi="Times New Roman" w:cs="Times New Roman"/>
          <w:sz w:val="24"/>
          <w:szCs w:val="24"/>
        </w:rPr>
        <w:t>, je vypočtena</w:t>
      </w:r>
      <w:r w:rsidR="00205363">
        <w:rPr>
          <w:rFonts w:ascii="Times New Roman" w:hAnsi="Times New Roman" w:cs="Times New Roman"/>
          <w:sz w:val="24"/>
          <w:szCs w:val="24"/>
        </w:rPr>
        <w:t xml:space="preserve"> </w:t>
      </w:r>
      <w:r w:rsidR="00F85C41" w:rsidRPr="00110DBC">
        <w:rPr>
          <w:rFonts w:ascii="Times New Roman" w:hAnsi="Times New Roman" w:cs="Times New Roman"/>
          <w:sz w:val="24"/>
          <w:szCs w:val="24"/>
        </w:rPr>
        <w:t xml:space="preserve">vratka. </w:t>
      </w:r>
      <w:r w:rsidR="002D76F5">
        <w:rPr>
          <w:rFonts w:ascii="Times New Roman" w:hAnsi="Times New Roman" w:cs="Times New Roman"/>
          <w:sz w:val="24"/>
          <w:szCs w:val="24"/>
        </w:rPr>
        <w:t xml:space="preserve">Vratka </w:t>
      </w:r>
      <w:r w:rsidR="00F85C41" w:rsidRPr="00110DBC">
        <w:rPr>
          <w:rFonts w:ascii="Times New Roman" w:hAnsi="Times New Roman" w:cs="Times New Roman"/>
          <w:sz w:val="24"/>
          <w:szCs w:val="24"/>
        </w:rPr>
        <w:t>je v hotovosti uložena v trezoru u sociálních pracovnic do vyřízení dědického řízení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 po zemřelém</w:t>
      </w:r>
      <w:r w:rsidR="00F85C41" w:rsidRPr="00110DBC">
        <w:rPr>
          <w:rFonts w:ascii="Times New Roman" w:hAnsi="Times New Roman" w:cs="Times New Roman"/>
          <w:sz w:val="24"/>
          <w:szCs w:val="24"/>
        </w:rPr>
        <w:t xml:space="preserve">. Po ukončení dědického řízení je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tato částka </w:t>
      </w:r>
      <w:r w:rsidR="00F85C41" w:rsidRPr="00110DBC">
        <w:rPr>
          <w:rFonts w:ascii="Times New Roman" w:hAnsi="Times New Roman" w:cs="Times New Roman"/>
          <w:sz w:val="24"/>
          <w:szCs w:val="24"/>
        </w:rPr>
        <w:t>předána notářem určenému dědicovi.</w:t>
      </w:r>
    </w:p>
    <w:p w:rsidR="00983F14" w:rsidRPr="00110DBC" w:rsidRDefault="00983F14" w:rsidP="00DA68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Při </w:t>
      </w:r>
      <w:r w:rsidR="004E10E9" w:rsidRPr="00110DBC">
        <w:rPr>
          <w:rFonts w:ascii="Times New Roman" w:hAnsi="Times New Roman" w:cs="Times New Roman"/>
          <w:sz w:val="24"/>
          <w:szCs w:val="24"/>
          <w:u w:val="single"/>
        </w:rPr>
        <w:t xml:space="preserve">uzavření </w:t>
      </w:r>
      <w:r w:rsidR="002D76F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E10E9" w:rsidRPr="00110DBC">
        <w:rPr>
          <w:rFonts w:ascii="Times New Roman" w:hAnsi="Times New Roman" w:cs="Times New Roman"/>
          <w:sz w:val="24"/>
          <w:szCs w:val="24"/>
          <w:u w:val="single"/>
        </w:rPr>
        <w:t xml:space="preserve">mlouvy o poskytnutí služby </w:t>
      </w:r>
      <w:r w:rsidR="0019315A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uživatel</w:t>
      </w:r>
      <w:r w:rsidR="004E10E9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i</w:t>
      </w: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vypočtena a </w:t>
      </w:r>
      <w:r w:rsidRPr="00110DBC">
        <w:rPr>
          <w:rFonts w:ascii="Times New Roman" w:hAnsi="Times New Roman" w:cs="Times New Roman"/>
          <w:sz w:val="24"/>
          <w:szCs w:val="24"/>
        </w:rPr>
        <w:t xml:space="preserve">účtována ode dne platnosti </w:t>
      </w:r>
      <w:r w:rsidR="002D76F5">
        <w:rPr>
          <w:rFonts w:ascii="Times New Roman" w:hAnsi="Times New Roman" w:cs="Times New Roman"/>
          <w:sz w:val="24"/>
          <w:szCs w:val="24"/>
        </w:rPr>
        <w:t>smlouvy (</w:t>
      </w:r>
      <w:r w:rsidR="00007103">
        <w:rPr>
          <w:rFonts w:ascii="Times New Roman" w:hAnsi="Times New Roman" w:cs="Times New Roman"/>
          <w:sz w:val="24"/>
          <w:szCs w:val="24"/>
        </w:rPr>
        <w:t xml:space="preserve">výpočet na </w:t>
      </w:r>
      <w:proofErr w:type="spellStart"/>
      <w:r w:rsidR="002D76F5">
        <w:rPr>
          <w:rFonts w:ascii="Times New Roman" w:hAnsi="Times New Roman" w:cs="Times New Roman"/>
          <w:sz w:val="24"/>
          <w:szCs w:val="24"/>
        </w:rPr>
        <w:t>deniny</w:t>
      </w:r>
      <w:proofErr w:type="spellEnd"/>
      <w:r w:rsidR="002D76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10E9" w:rsidRDefault="00983F14" w:rsidP="003D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t>Při ukončení Smlouvy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vypočtena a </w:t>
      </w:r>
      <w:r w:rsidRPr="00110DBC">
        <w:rPr>
          <w:rFonts w:ascii="Times New Roman" w:hAnsi="Times New Roman" w:cs="Times New Roman"/>
          <w:sz w:val="24"/>
          <w:szCs w:val="24"/>
        </w:rPr>
        <w:t>účtována k datu ukončení Smlouvy</w:t>
      </w:r>
      <w:r w:rsidR="00007103">
        <w:rPr>
          <w:rFonts w:ascii="Times New Roman" w:hAnsi="Times New Roman" w:cs="Times New Roman"/>
          <w:sz w:val="24"/>
          <w:szCs w:val="24"/>
        </w:rPr>
        <w:t xml:space="preserve"> (výpočet na </w:t>
      </w:r>
      <w:proofErr w:type="spellStart"/>
      <w:r w:rsidR="00007103">
        <w:rPr>
          <w:rFonts w:ascii="Times New Roman" w:hAnsi="Times New Roman" w:cs="Times New Roman"/>
          <w:sz w:val="24"/>
          <w:szCs w:val="24"/>
        </w:rPr>
        <w:t>deniny</w:t>
      </w:r>
      <w:proofErr w:type="spellEnd"/>
      <w:r w:rsidR="00007103">
        <w:rPr>
          <w:rFonts w:ascii="Times New Roman" w:hAnsi="Times New Roman" w:cs="Times New Roman"/>
          <w:sz w:val="24"/>
          <w:szCs w:val="24"/>
        </w:rPr>
        <w:t>).</w:t>
      </w:r>
    </w:p>
    <w:p w:rsidR="00DA68D4" w:rsidRPr="000837A2" w:rsidRDefault="00DA68D4" w:rsidP="00DA68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103" w:rsidRPr="00CB55D9" w:rsidRDefault="00007103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007103" w:rsidRPr="00110DBC" w:rsidRDefault="00007103" w:rsidP="00A2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110DBC">
        <w:rPr>
          <w:rFonts w:ascii="Times New Roman" w:hAnsi="Times New Roman" w:cs="Times New Roman"/>
          <w:b/>
          <w:sz w:val="24"/>
          <w:szCs w:val="24"/>
        </w:rPr>
        <w:t xml:space="preserve">hrady za </w:t>
      </w:r>
      <w:r>
        <w:rPr>
          <w:rFonts w:ascii="Times New Roman" w:hAnsi="Times New Roman" w:cs="Times New Roman"/>
          <w:b/>
          <w:sz w:val="24"/>
          <w:szCs w:val="24"/>
        </w:rPr>
        <w:t>stravu</w:t>
      </w:r>
    </w:p>
    <w:p w:rsidR="00007103" w:rsidRPr="00110DBC" w:rsidRDefault="00007103" w:rsidP="0000710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stravu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>je stanovena ve Směrnici č. 14 – Ceník poskytovaných sociálních služeb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Výše je stanovena v návaznosti na vyhlášku MPSV č. 505/2006 Sb., kterou se provádějí některá ustanovení zákona o sociálních službách, ve znění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pozd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předpisů. </w:t>
      </w:r>
    </w:p>
    <w:p w:rsidR="008B22E4" w:rsidRDefault="00007103" w:rsidP="00DA68D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Výše částky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za </w:t>
      </w:r>
      <w:r w:rsidR="008B22E4">
        <w:rPr>
          <w:rFonts w:ascii="Times New Roman" w:hAnsi="Times New Roman" w:cs="Times New Roman"/>
          <w:bCs/>
          <w:iCs/>
          <w:sz w:val="24"/>
          <w:szCs w:val="24"/>
        </w:rPr>
        <w:t xml:space="preserve">stravu </w:t>
      </w:r>
      <w:r>
        <w:rPr>
          <w:rFonts w:ascii="Times New Roman" w:hAnsi="Times New Roman" w:cs="Times New Roman"/>
          <w:bCs/>
          <w:iCs/>
          <w:sz w:val="24"/>
          <w:szCs w:val="24"/>
        </w:rPr>
        <w:t>je stanovena za jeden den,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2E4">
        <w:rPr>
          <w:rFonts w:ascii="Times New Roman" w:hAnsi="Times New Roman" w:cs="Times New Roman"/>
          <w:bCs/>
          <w:iCs/>
          <w:sz w:val="24"/>
          <w:szCs w:val="24"/>
        </w:rPr>
        <w:t xml:space="preserve">a to za snídani, za oběd a za večeři. </w:t>
      </w:r>
    </w:p>
    <w:p w:rsidR="00983F14" w:rsidRPr="008B22E4" w:rsidRDefault="008B22E4" w:rsidP="00DA68D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sz w:val="24"/>
          <w:szCs w:val="24"/>
        </w:rPr>
        <w:t>Výše ú</w:t>
      </w:r>
      <w:r w:rsidR="00983F14" w:rsidRPr="008B22E4">
        <w:rPr>
          <w:rFonts w:ascii="Times New Roman" w:hAnsi="Times New Roman" w:cs="Times New Roman"/>
          <w:sz w:val="24"/>
          <w:szCs w:val="24"/>
        </w:rPr>
        <w:t>hrad</w:t>
      </w:r>
      <w:r w:rsidRPr="008B22E4">
        <w:rPr>
          <w:rFonts w:ascii="Times New Roman" w:hAnsi="Times New Roman" w:cs="Times New Roman"/>
          <w:sz w:val="24"/>
          <w:szCs w:val="24"/>
        </w:rPr>
        <w:t>y</w:t>
      </w:r>
      <w:r w:rsidR="00983F14" w:rsidRPr="008B22E4">
        <w:rPr>
          <w:rFonts w:ascii="Times New Roman" w:hAnsi="Times New Roman" w:cs="Times New Roman"/>
          <w:sz w:val="24"/>
          <w:szCs w:val="24"/>
        </w:rPr>
        <w:t xml:space="preserve"> za stravu je </w:t>
      </w:r>
      <w:r w:rsidR="00EA4A2E" w:rsidRPr="008B22E4">
        <w:rPr>
          <w:rFonts w:ascii="Times New Roman" w:hAnsi="Times New Roman" w:cs="Times New Roman"/>
          <w:sz w:val="24"/>
          <w:szCs w:val="24"/>
        </w:rPr>
        <w:t xml:space="preserve">vypočtena a </w:t>
      </w:r>
      <w:r w:rsidR="00983F14" w:rsidRPr="008B22E4">
        <w:rPr>
          <w:rFonts w:ascii="Times New Roman" w:hAnsi="Times New Roman" w:cs="Times New Roman"/>
          <w:sz w:val="24"/>
          <w:szCs w:val="24"/>
        </w:rPr>
        <w:t>účtová</w:t>
      </w:r>
      <w:r w:rsidR="007C5815" w:rsidRPr="008B22E4">
        <w:rPr>
          <w:rFonts w:ascii="Times New Roman" w:hAnsi="Times New Roman" w:cs="Times New Roman"/>
          <w:sz w:val="24"/>
          <w:szCs w:val="24"/>
        </w:rPr>
        <w:t xml:space="preserve">na </w:t>
      </w:r>
      <w:r w:rsidR="00983F14" w:rsidRPr="008B22E4">
        <w:rPr>
          <w:rFonts w:ascii="Times New Roman" w:hAnsi="Times New Roman" w:cs="Times New Roman"/>
          <w:sz w:val="24"/>
          <w:szCs w:val="24"/>
        </w:rPr>
        <w:t xml:space="preserve">dle skutečně odebrané stravy. </w:t>
      </w:r>
    </w:p>
    <w:p w:rsidR="00DA68D4" w:rsidRDefault="00983F14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sz w:val="24"/>
          <w:szCs w:val="24"/>
        </w:rPr>
        <w:t>Úhrada za stravu se platí zpětně</w:t>
      </w:r>
      <w:r w:rsidR="007C5815" w:rsidRPr="008B22E4">
        <w:rPr>
          <w:rFonts w:ascii="Times New Roman" w:hAnsi="Times New Roman" w:cs="Times New Roman"/>
          <w:sz w:val="24"/>
          <w:szCs w:val="24"/>
        </w:rPr>
        <w:t xml:space="preserve"> do 26. d</w:t>
      </w:r>
      <w:r w:rsidR="00055E58" w:rsidRPr="008B22E4">
        <w:rPr>
          <w:rFonts w:ascii="Times New Roman" w:hAnsi="Times New Roman" w:cs="Times New Roman"/>
          <w:sz w:val="24"/>
          <w:szCs w:val="24"/>
        </w:rPr>
        <w:t xml:space="preserve">ne kalendářního měsíce následujícího po kalendářním měsíci, </w:t>
      </w:r>
      <w:r w:rsidR="00EA4A2E" w:rsidRPr="008B22E4">
        <w:rPr>
          <w:rFonts w:ascii="Times New Roman" w:hAnsi="Times New Roman" w:cs="Times New Roman"/>
          <w:sz w:val="24"/>
          <w:szCs w:val="24"/>
        </w:rPr>
        <w:t>ve kterém byla strava odebrána.</w:t>
      </w:r>
    </w:p>
    <w:p w:rsidR="00055E58" w:rsidRPr="008B22E4" w:rsidRDefault="007C5815" w:rsidP="002D5B5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Uživatel </w:t>
      </w:r>
      <w:r w:rsidR="005205E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má možnost volby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odebírat stravu z těchto variant</w:t>
      </w:r>
      <w:r w:rsidR="00055E58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Snídaně, oběd, večeře</w:t>
      </w:r>
    </w:p>
    <w:p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Snídaně, oběd</w:t>
      </w:r>
    </w:p>
    <w:p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Oběd, večeře</w:t>
      </w:r>
    </w:p>
    <w:p w:rsidR="00243D5E" w:rsidRPr="008B22E4" w:rsidRDefault="00243D5E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Strava je objednává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na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dle předem zveřejněného jídelního lístku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vždy na 14 dní dopředu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>. N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ový jídelní lístek je zveřejněn vždy nej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>později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do čtvrtka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předchozího týdne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AFA">
        <w:rPr>
          <w:rFonts w:ascii="Times New Roman" w:hAnsi="Times New Roman" w:cs="Times New Roman"/>
          <w:bCs/>
          <w:iCs/>
          <w:sz w:val="24"/>
          <w:szCs w:val="24"/>
        </w:rPr>
        <w:t>uživatelé si stravu na nové období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 xml:space="preserve"> (tj. na dalších 14 dnů)</w:t>
      </w:r>
      <w:r w:rsidRPr="00600AFA">
        <w:rPr>
          <w:rFonts w:ascii="Times New Roman" w:hAnsi="Times New Roman" w:cs="Times New Roman"/>
          <w:bCs/>
          <w:iCs/>
          <w:sz w:val="24"/>
          <w:szCs w:val="24"/>
        </w:rPr>
        <w:t xml:space="preserve"> mohou vybírat od čtvrtka do neděle.</w:t>
      </w:r>
    </w:p>
    <w:p w:rsidR="00055E58" w:rsidRPr="008B22E4" w:rsidRDefault="00055E58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Uživatel má možnost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odhlásit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si </w:t>
      </w:r>
      <w:r w:rsidR="00243D5E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nebo nově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si </w:t>
      </w:r>
      <w:r w:rsidR="00243D5E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přihlásit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stravu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nejpozději do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9:30 hod. 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>každého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pracovního dne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předcházejícího dni, kterého se přihlášení či odhlášení stravy týká.</w:t>
      </w:r>
      <w:r w:rsidR="003819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Změny se nahlašují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 pracovníků v sociálních službách nebo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 xml:space="preserve">přímo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>ekonomického pracovníka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Domova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>Pracovník v sociálních službách je zodpovědný za předání informace ekonomickému pracovníkovi.</w:t>
      </w:r>
    </w:p>
    <w:p w:rsidR="00B55D34" w:rsidRPr="008B22E4" w:rsidRDefault="00055E58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V případě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hospitalizace uživatele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je mu strava automaticky odhlášena </w:t>
      </w:r>
      <w:r w:rsidR="007C5815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pracovníkem domova </w:t>
      </w:r>
      <w:r w:rsidR="00600AFA" w:rsidRPr="00600AFA">
        <w:rPr>
          <w:rFonts w:ascii="Times New Roman" w:hAnsi="Times New Roman" w:cs="Times New Roman"/>
          <w:bCs/>
          <w:iCs/>
          <w:sz w:val="24"/>
          <w:szCs w:val="24"/>
        </w:rPr>
        <w:t>ekonomickým pracovníkem</w:t>
      </w:r>
      <w:r w:rsidR="002D5B5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A2D3B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a to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v nejbližším možném termínu dle podmínek dodavatele stravy.</w:t>
      </w:r>
    </w:p>
    <w:p w:rsidR="00B55D34" w:rsidRPr="008B22E4" w:rsidRDefault="00B55D34" w:rsidP="003D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Při návratu</w:t>
      </w:r>
      <w:r w:rsidR="00C4471F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uživatele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z hospitalizace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je strava uživateli automaticky přihlášena pracovníkem domova</w:t>
      </w:r>
      <w:r w:rsidR="003819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0AFA" w:rsidRPr="00600AFA">
        <w:rPr>
          <w:rFonts w:ascii="Times New Roman" w:hAnsi="Times New Roman" w:cs="Times New Roman"/>
          <w:bCs/>
          <w:iCs/>
          <w:sz w:val="24"/>
          <w:szCs w:val="24"/>
        </w:rPr>
        <w:t>ekonomickým pracovníkem.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Pro první den návratu z hospitalizace není vždy možné ovlivnit výběr jídla – záleží na možnostech dodavatele.</w:t>
      </w:r>
    </w:p>
    <w:p w:rsidR="00983F14" w:rsidRDefault="00983F14" w:rsidP="00A23D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A5E" w:rsidRDefault="003D7A5E" w:rsidP="00A23D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A5E" w:rsidRPr="000837A2" w:rsidRDefault="003D7A5E" w:rsidP="00A23D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2E4" w:rsidRPr="00CB55D9" w:rsidRDefault="008B22E4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298B" w:rsidRPr="00957C9E" w:rsidRDefault="008B22E4" w:rsidP="00A23D8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57C9E">
        <w:rPr>
          <w:rFonts w:ascii="Times New Roman" w:hAnsi="Times New Roman" w:cs="Times New Roman"/>
          <w:b/>
          <w:sz w:val="24"/>
          <w:szCs w:val="24"/>
        </w:rPr>
        <w:t>Úhrady za péči</w:t>
      </w:r>
    </w:p>
    <w:p w:rsidR="00415B98" w:rsidRPr="00957C9E" w:rsidRDefault="00415B98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 xml:space="preserve">Uživatel </w:t>
      </w:r>
      <w:r w:rsidR="00C4471F" w:rsidRPr="00957C9E">
        <w:rPr>
          <w:rFonts w:ascii="Times New Roman" w:hAnsi="Times New Roman" w:cs="Times New Roman"/>
          <w:sz w:val="24"/>
          <w:szCs w:val="24"/>
        </w:rPr>
        <w:t xml:space="preserve">platí </w:t>
      </w:r>
      <w:r w:rsidRPr="00957C9E">
        <w:rPr>
          <w:rFonts w:ascii="Times New Roman" w:hAnsi="Times New Roman" w:cs="Times New Roman"/>
          <w:sz w:val="24"/>
          <w:szCs w:val="24"/>
        </w:rPr>
        <w:t>poskytovateli úhradu za péč</w:t>
      </w:r>
      <w:r w:rsidR="00F53136" w:rsidRPr="00957C9E">
        <w:rPr>
          <w:rFonts w:ascii="Times New Roman" w:hAnsi="Times New Roman" w:cs="Times New Roman"/>
          <w:sz w:val="24"/>
          <w:szCs w:val="24"/>
        </w:rPr>
        <w:t>i</w:t>
      </w:r>
      <w:r w:rsidRPr="00957C9E">
        <w:rPr>
          <w:rFonts w:ascii="Times New Roman" w:hAnsi="Times New Roman" w:cs="Times New Roman"/>
          <w:sz w:val="24"/>
          <w:szCs w:val="24"/>
        </w:rPr>
        <w:t xml:space="preserve"> ve výši přiznaného příspěvku na péči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 (dále též jen „</w:t>
      </w:r>
      <w:proofErr w:type="spellStart"/>
      <w:r w:rsidR="008B22E4"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="008B22E4" w:rsidRPr="00957C9E">
        <w:rPr>
          <w:rFonts w:ascii="Times New Roman" w:hAnsi="Times New Roman" w:cs="Times New Roman"/>
          <w:sz w:val="24"/>
          <w:szCs w:val="24"/>
        </w:rPr>
        <w:t>“)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dle § 73 </w:t>
      </w:r>
      <w:r w:rsidRPr="00957C9E">
        <w:rPr>
          <w:rFonts w:ascii="Times New Roman" w:hAnsi="Times New Roman" w:cs="Times New Roman"/>
          <w:sz w:val="24"/>
          <w:szCs w:val="24"/>
        </w:rPr>
        <w:t>zákona č. 108/2006 Sb., o sociálních službách</w:t>
      </w:r>
      <w:r w:rsidR="006A2D3B" w:rsidRPr="00957C9E">
        <w:rPr>
          <w:rFonts w:ascii="Times New Roman" w:hAnsi="Times New Roman" w:cs="Times New Roman"/>
          <w:sz w:val="24"/>
          <w:szCs w:val="24"/>
        </w:rPr>
        <w:t xml:space="preserve">, ve znění </w:t>
      </w:r>
      <w:proofErr w:type="spellStart"/>
      <w:r w:rsidR="006A2D3B" w:rsidRPr="00957C9E">
        <w:rPr>
          <w:rFonts w:ascii="Times New Roman" w:hAnsi="Times New Roman" w:cs="Times New Roman"/>
          <w:sz w:val="24"/>
          <w:szCs w:val="24"/>
        </w:rPr>
        <w:t>pozd.předpisů</w:t>
      </w:r>
      <w:proofErr w:type="spellEnd"/>
      <w:r w:rsidR="006A2D3B" w:rsidRPr="00957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B98" w:rsidRPr="00957C9E" w:rsidRDefault="008B22E4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 xml:space="preserve">Na základě smlouvy o poskytnutí sociální služby je </w:t>
      </w:r>
      <w:proofErr w:type="spellStart"/>
      <w:r w:rsidR="00415B98"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="00415B98" w:rsidRPr="00957C9E">
        <w:rPr>
          <w:rFonts w:ascii="Times New Roman" w:hAnsi="Times New Roman" w:cs="Times New Roman"/>
          <w:sz w:val="24"/>
          <w:szCs w:val="24"/>
        </w:rPr>
        <w:t xml:space="preserve"> zasílán </w:t>
      </w:r>
      <w:r w:rsidR="00B43337" w:rsidRPr="00957C9E">
        <w:rPr>
          <w:rFonts w:ascii="Times New Roman" w:hAnsi="Times New Roman" w:cs="Times New Roman"/>
          <w:sz w:val="24"/>
          <w:szCs w:val="24"/>
        </w:rPr>
        <w:t>z </w:t>
      </w:r>
      <w:r w:rsidRPr="00957C9E">
        <w:rPr>
          <w:rFonts w:ascii="Times New Roman" w:hAnsi="Times New Roman" w:cs="Times New Roman"/>
          <w:sz w:val="24"/>
          <w:szCs w:val="24"/>
        </w:rPr>
        <w:t>Ú</w:t>
      </w:r>
      <w:r w:rsidR="00B43337" w:rsidRPr="00957C9E">
        <w:rPr>
          <w:rFonts w:ascii="Times New Roman" w:hAnsi="Times New Roman" w:cs="Times New Roman"/>
          <w:sz w:val="24"/>
          <w:szCs w:val="24"/>
        </w:rPr>
        <w:t xml:space="preserve">řadu práce </w:t>
      </w:r>
      <w:r w:rsidRPr="00957C9E">
        <w:rPr>
          <w:rFonts w:ascii="Times New Roman" w:hAnsi="Times New Roman" w:cs="Times New Roman"/>
          <w:sz w:val="24"/>
          <w:szCs w:val="24"/>
        </w:rPr>
        <w:t xml:space="preserve">přímo na účet poskytovatele (viz Článek 9 bod 5) smlouvy). </w:t>
      </w:r>
    </w:p>
    <w:p w:rsidR="003D7A5E" w:rsidRPr="00B103B3" w:rsidRDefault="002D5B57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Úhrada za péči se </w:t>
      </w:r>
      <w:r w:rsidR="003D7A5E" w:rsidRPr="00B103B3">
        <w:rPr>
          <w:rFonts w:ascii="Times New Roman" w:hAnsi="Times New Roman" w:cs="Times New Roman"/>
          <w:sz w:val="24"/>
          <w:szCs w:val="24"/>
        </w:rPr>
        <w:t>nevrací v případě krátkodobého pobytu (např. víkendového pobytu) uživatele mimo Domov</w:t>
      </w:r>
      <w:r w:rsidR="006C0758">
        <w:rPr>
          <w:rFonts w:ascii="Times New Roman" w:hAnsi="Times New Roman" w:cs="Times New Roman"/>
          <w:sz w:val="24"/>
          <w:szCs w:val="24"/>
        </w:rPr>
        <w:t xml:space="preserve">, tj. pokud je uživatel v domácí péči po dobu </w:t>
      </w:r>
      <w:r w:rsidR="003D7A5E" w:rsidRPr="00B103B3">
        <w:rPr>
          <w:rFonts w:ascii="Times New Roman" w:hAnsi="Times New Roman" w:cs="Times New Roman"/>
          <w:sz w:val="24"/>
          <w:szCs w:val="24"/>
        </w:rPr>
        <w:t>maximálně 3 dn</w:t>
      </w:r>
      <w:r w:rsidR="00B103B3">
        <w:rPr>
          <w:rFonts w:ascii="Times New Roman" w:hAnsi="Times New Roman" w:cs="Times New Roman"/>
          <w:sz w:val="24"/>
          <w:szCs w:val="24"/>
        </w:rPr>
        <w:t>ů</w:t>
      </w:r>
      <w:r w:rsidR="003D7A5E" w:rsidRPr="00B103B3">
        <w:rPr>
          <w:rFonts w:ascii="Times New Roman" w:hAnsi="Times New Roman" w:cs="Times New Roman"/>
          <w:sz w:val="24"/>
          <w:szCs w:val="24"/>
        </w:rPr>
        <w:t xml:space="preserve"> po sobě jdoucí</w:t>
      </w:r>
      <w:r w:rsidR="00B103B3">
        <w:rPr>
          <w:rFonts w:ascii="Times New Roman" w:hAnsi="Times New Roman" w:cs="Times New Roman"/>
          <w:sz w:val="24"/>
          <w:szCs w:val="24"/>
        </w:rPr>
        <w:t>ch</w:t>
      </w:r>
      <w:r w:rsidR="003D7A5E" w:rsidRPr="00B103B3">
        <w:rPr>
          <w:rFonts w:ascii="Times New Roman" w:hAnsi="Times New Roman" w:cs="Times New Roman"/>
          <w:sz w:val="24"/>
          <w:szCs w:val="24"/>
        </w:rPr>
        <w:t>. Den odjezdu a den příjezdu se nezapočítává do doby nepřítomnosti uživatele.</w:t>
      </w:r>
    </w:p>
    <w:p w:rsidR="002D5B57" w:rsidRPr="00B103B3" w:rsidRDefault="003D7A5E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Úhrada za péči se vrací </w:t>
      </w:r>
      <w:r w:rsidR="002D5B57" w:rsidRPr="00B103B3">
        <w:rPr>
          <w:rFonts w:ascii="Times New Roman" w:hAnsi="Times New Roman" w:cs="Times New Roman"/>
          <w:sz w:val="24"/>
          <w:szCs w:val="24"/>
        </w:rPr>
        <w:t>pouze při dlo</w:t>
      </w:r>
      <w:r w:rsidR="002F184F" w:rsidRPr="00B103B3">
        <w:rPr>
          <w:rFonts w:ascii="Times New Roman" w:hAnsi="Times New Roman" w:cs="Times New Roman"/>
          <w:sz w:val="24"/>
          <w:szCs w:val="24"/>
        </w:rPr>
        <w:t>uhodobém pobytu uživatele mimo D</w:t>
      </w:r>
      <w:r w:rsidR="002D5B57" w:rsidRPr="00B103B3">
        <w:rPr>
          <w:rFonts w:ascii="Times New Roman" w:hAnsi="Times New Roman" w:cs="Times New Roman"/>
          <w:sz w:val="24"/>
          <w:szCs w:val="24"/>
        </w:rPr>
        <w:t>omov</w:t>
      </w:r>
      <w:r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="006C0758">
        <w:rPr>
          <w:rFonts w:ascii="Times New Roman" w:hAnsi="Times New Roman" w:cs="Times New Roman"/>
          <w:sz w:val="24"/>
          <w:szCs w:val="24"/>
        </w:rPr>
        <w:t>v d</w:t>
      </w:r>
      <w:r w:rsidR="002D5B57" w:rsidRPr="00B103B3">
        <w:rPr>
          <w:rFonts w:ascii="Times New Roman" w:hAnsi="Times New Roman" w:cs="Times New Roman"/>
          <w:sz w:val="24"/>
          <w:szCs w:val="24"/>
        </w:rPr>
        <w:t>omácí péč</w:t>
      </w:r>
      <w:r w:rsidR="006C0758">
        <w:rPr>
          <w:rFonts w:ascii="Times New Roman" w:hAnsi="Times New Roman" w:cs="Times New Roman"/>
          <w:sz w:val="24"/>
          <w:szCs w:val="24"/>
        </w:rPr>
        <w:t>i</w:t>
      </w:r>
      <w:r w:rsidR="002D5B57" w:rsidRPr="00B103B3">
        <w:rPr>
          <w:rFonts w:ascii="Times New Roman" w:hAnsi="Times New Roman" w:cs="Times New Roman"/>
          <w:sz w:val="24"/>
          <w:szCs w:val="24"/>
        </w:rPr>
        <w:t xml:space="preserve"> po dobu min. 4 dnů po sobě jdoucích, nejdéle však 21 dnů po sobě jdoucích. Den odjezdu a den příjezdu se nezapočítává do doby nepřítomnosti uživatele, nezapočítává se ani do vratky. Pokud běží řízení o přiznání příspěvku na péči, tj. uživatel nemá dos</w:t>
      </w:r>
      <w:r w:rsidR="003819CF" w:rsidRPr="00B103B3">
        <w:rPr>
          <w:rFonts w:ascii="Times New Roman" w:hAnsi="Times New Roman" w:cs="Times New Roman"/>
          <w:sz w:val="24"/>
          <w:szCs w:val="24"/>
        </w:rPr>
        <w:t>ud přiznaný příspěvek na péči, D</w:t>
      </w:r>
      <w:r w:rsidR="002D5B57" w:rsidRPr="00B103B3">
        <w:rPr>
          <w:rFonts w:ascii="Times New Roman" w:hAnsi="Times New Roman" w:cs="Times New Roman"/>
          <w:sz w:val="24"/>
          <w:szCs w:val="24"/>
        </w:rPr>
        <w:t xml:space="preserve">omov nevypočítává uživateli vratku, a to ani zpětně po přiznání příspěvku na péči. </w:t>
      </w:r>
    </w:p>
    <w:p w:rsidR="00B103B3" w:rsidRDefault="00B103B3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výpočtu vratky při dlouhodobém pobytu uživatele mimo Domov se použije</w:t>
      </w:r>
      <w:r w:rsidR="006C0758">
        <w:rPr>
          <w:rFonts w:ascii="Times New Roman" w:hAnsi="Times New Roman" w:cs="Times New Roman"/>
          <w:sz w:val="24"/>
          <w:szCs w:val="24"/>
        </w:rPr>
        <w:t xml:space="preserve"> denní výše úhrady, tj. </w:t>
      </w:r>
      <w:r>
        <w:rPr>
          <w:rFonts w:ascii="Times New Roman" w:hAnsi="Times New Roman" w:cs="Times New Roman"/>
          <w:sz w:val="24"/>
          <w:szCs w:val="24"/>
        </w:rPr>
        <w:t>výše přiznaného příspěvku na péči dělená skutečným počtem dnů v daném měsíci.</w:t>
      </w:r>
    </w:p>
    <w:p w:rsidR="002F184F" w:rsidRDefault="003819CF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Vratky </w:t>
      </w:r>
      <w:r w:rsidR="002F184F" w:rsidRPr="00B103B3">
        <w:rPr>
          <w:rFonts w:ascii="Times New Roman" w:hAnsi="Times New Roman" w:cs="Times New Roman"/>
          <w:sz w:val="24"/>
          <w:szCs w:val="24"/>
        </w:rPr>
        <w:t>z příspěvku na péči při dlouhodobém pobyt</w:t>
      </w:r>
      <w:r w:rsidRPr="00B103B3">
        <w:rPr>
          <w:rFonts w:ascii="Times New Roman" w:hAnsi="Times New Roman" w:cs="Times New Roman"/>
          <w:sz w:val="24"/>
          <w:szCs w:val="24"/>
        </w:rPr>
        <w:t>u uživatele mimo Domov budou vyú</w:t>
      </w:r>
      <w:r w:rsidR="002F184F" w:rsidRPr="00B103B3">
        <w:rPr>
          <w:rFonts w:ascii="Times New Roman" w:hAnsi="Times New Roman" w:cs="Times New Roman"/>
          <w:sz w:val="24"/>
          <w:szCs w:val="24"/>
        </w:rPr>
        <w:t>čtovány v následujícím kalendářním měsíci</w:t>
      </w:r>
      <w:r w:rsidR="008119BF" w:rsidRPr="00B103B3">
        <w:rPr>
          <w:rFonts w:ascii="Times New Roman" w:hAnsi="Times New Roman" w:cs="Times New Roman"/>
          <w:sz w:val="24"/>
          <w:szCs w:val="24"/>
        </w:rPr>
        <w:t>.</w:t>
      </w:r>
      <w:r w:rsidR="002F184F"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Pr="00B103B3">
        <w:rPr>
          <w:rFonts w:ascii="Times New Roman" w:hAnsi="Times New Roman" w:cs="Times New Roman"/>
          <w:sz w:val="24"/>
          <w:szCs w:val="24"/>
        </w:rPr>
        <w:t>Úhrada za služby v následujícím měsíc</w:t>
      </w:r>
      <w:r w:rsidR="003D7A5E" w:rsidRPr="00B103B3">
        <w:rPr>
          <w:rFonts w:ascii="Times New Roman" w:hAnsi="Times New Roman" w:cs="Times New Roman"/>
          <w:sz w:val="24"/>
          <w:szCs w:val="24"/>
        </w:rPr>
        <w:t>i</w:t>
      </w:r>
      <w:r w:rsidRPr="00B103B3">
        <w:rPr>
          <w:rFonts w:ascii="Times New Roman" w:hAnsi="Times New Roman" w:cs="Times New Roman"/>
          <w:sz w:val="24"/>
          <w:szCs w:val="24"/>
        </w:rPr>
        <w:t xml:space="preserve"> bude ponížena o vzniklou vratku z předchozího měsíce, kdy byl uživatel mimo Domov.</w:t>
      </w:r>
    </w:p>
    <w:p w:rsidR="008B22E4" w:rsidRPr="00957C9E" w:rsidRDefault="006E7B2C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>Při</w:t>
      </w:r>
      <w:r w:rsidR="003819CF"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B103B3">
        <w:rPr>
          <w:rFonts w:ascii="Times New Roman" w:hAnsi="Times New Roman" w:cs="Times New Roman"/>
          <w:sz w:val="24"/>
          <w:szCs w:val="24"/>
        </w:rPr>
        <w:t xml:space="preserve">uzavření smlouvy o poskytnutí služby s uživatelem nebo po </w:t>
      </w:r>
      <w:r w:rsidR="00106A7E" w:rsidRPr="00B103B3">
        <w:rPr>
          <w:rFonts w:ascii="Times New Roman" w:hAnsi="Times New Roman" w:cs="Times New Roman"/>
          <w:sz w:val="24"/>
          <w:szCs w:val="24"/>
        </w:rPr>
        <w:t xml:space="preserve">ukončení </w:t>
      </w:r>
      <w:r w:rsidR="00106C72" w:rsidRPr="00B103B3">
        <w:rPr>
          <w:rFonts w:ascii="Times New Roman" w:hAnsi="Times New Roman" w:cs="Times New Roman"/>
          <w:sz w:val="24"/>
          <w:szCs w:val="24"/>
        </w:rPr>
        <w:t>poskytování služby</w:t>
      </w:r>
      <w:r w:rsidR="00106C72" w:rsidRPr="00957C9E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v průběhu kalendářního </w:t>
      </w:r>
      <w:r w:rsidR="00106A7E" w:rsidRPr="00957C9E">
        <w:rPr>
          <w:rFonts w:ascii="Times New Roman" w:hAnsi="Times New Roman" w:cs="Times New Roman"/>
          <w:sz w:val="24"/>
          <w:szCs w:val="24"/>
        </w:rPr>
        <w:t>měsíce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vypočte poskytovatel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alikvotní </w:t>
      </w:r>
      <w:r w:rsidR="00F56EF9" w:rsidRPr="00957C9E">
        <w:rPr>
          <w:rFonts w:ascii="Times New Roman" w:hAnsi="Times New Roman" w:cs="Times New Roman"/>
          <w:sz w:val="24"/>
          <w:szCs w:val="24"/>
        </w:rPr>
        <w:t>částk</w:t>
      </w:r>
      <w:r w:rsidR="008B22E4" w:rsidRPr="00957C9E">
        <w:rPr>
          <w:rFonts w:ascii="Times New Roman" w:hAnsi="Times New Roman" w:cs="Times New Roman"/>
          <w:sz w:val="24"/>
          <w:szCs w:val="24"/>
        </w:rPr>
        <w:t>u</w:t>
      </w:r>
      <w:r w:rsidR="00F56EF9" w:rsidRPr="0095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EF9"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="008B22E4" w:rsidRPr="00957C9E">
        <w:rPr>
          <w:rFonts w:ascii="Times New Roman" w:hAnsi="Times New Roman" w:cs="Times New Roman"/>
          <w:sz w:val="24"/>
          <w:szCs w:val="24"/>
        </w:rPr>
        <w:t>, která mu náleží jako úhrada za péči, dle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106C72" w:rsidRPr="00957C9E">
        <w:rPr>
          <w:rFonts w:ascii="Times New Roman" w:hAnsi="Times New Roman" w:cs="Times New Roman"/>
          <w:sz w:val="24"/>
          <w:szCs w:val="24"/>
        </w:rPr>
        <w:t xml:space="preserve">počtu dnů 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106A7E" w:rsidRPr="00957C9E">
        <w:rPr>
          <w:rFonts w:ascii="Times New Roman" w:hAnsi="Times New Roman" w:cs="Times New Roman"/>
          <w:sz w:val="24"/>
          <w:szCs w:val="24"/>
        </w:rPr>
        <w:t>poskyt</w:t>
      </w:r>
      <w:r w:rsidR="00F56EF9" w:rsidRPr="00957C9E">
        <w:rPr>
          <w:rFonts w:ascii="Times New Roman" w:hAnsi="Times New Roman" w:cs="Times New Roman"/>
          <w:sz w:val="24"/>
          <w:szCs w:val="24"/>
        </w:rPr>
        <w:t>ované</w:t>
      </w:r>
      <w:r w:rsidR="00106A7E" w:rsidRPr="00957C9E">
        <w:rPr>
          <w:rFonts w:ascii="Times New Roman" w:hAnsi="Times New Roman" w:cs="Times New Roman"/>
          <w:sz w:val="24"/>
          <w:szCs w:val="24"/>
        </w:rPr>
        <w:t xml:space="preserve"> péč</w:t>
      </w:r>
      <w:r w:rsidR="00F56EF9" w:rsidRPr="00957C9E">
        <w:rPr>
          <w:rFonts w:ascii="Times New Roman" w:hAnsi="Times New Roman" w:cs="Times New Roman"/>
          <w:sz w:val="24"/>
          <w:szCs w:val="24"/>
        </w:rPr>
        <w:t>e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 (tzv.</w:t>
      </w:r>
      <w:r w:rsidR="00B1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01C" w:rsidRPr="00957C9E">
        <w:rPr>
          <w:rFonts w:ascii="Times New Roman" w:hAnsi="Times New Roman" w:cs="Times New Roman"/>
          <w:sz w:val="24"/>
          <w:szCs w:val="24"/>
        </w:rPr>
        <w:t>deniny</w:t>
      </w:r>
      <w:proofErr w:type="spellEnd"/>
      <w:r w:rsidR="0060601C" w:rsidRPr="00957C9E">
        <w:rPr>
          <w:rFonts w:ascii="Times New Roman" w:hAnsi="Times New Roman" w:cs="Times New Roman"/>
          <w:sz w:val="24"/>
          <w:szCs w:val="24"/>
        </w:rPr>
        <w:t>)</w:t>
      </w:r>
      <w:r w:rsidR="00F56EF9" w:rsidRPr="00957C9E">
        <w:rPr>
          <w:rFonts w:ascii="Times New Roman" w:hAnsi="Times New Roman" w:cs="Times New Roman"/>
          <w:sz w:val="24"/>
          <w:szCs w:val="24"/>
        </w:rPr>
        <w:t>.</w:t>
      </w:r>
    </w:p>
    <w:p w:rsidR="00106A7E" w:rsidRPr="00957C9E" w:rsidRDefault="00106C72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>Případně v</w:t>
      </w:r>
      <w:r w:rsidR="00415B98" w:rsidRPr="00957C9E">
        <w:rPr>
          <w:rFonts w:ascii="Times New Roman" w:hAnsi="Times New Roman" w:cs="Times New Roman"/>
          <w:sz w:val="24"/>
          <w:szCs w:val="24"/>
        </w:rPr>
        <w:t xml:space="preserve">zniklé přeplatky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jsou zasílány na bankovní účet určený uživatelem. </w:t>
      </w:r>
    </w:p>
    <w:p w:rsidR="006E7B2C" w:rsidRPr="00957C9E" w:rsidRDefault="00106C72" w:rsidP="003D7A5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ukončení </w:t>
      </w:r>
      <w:r w:rsidRPr="00957C9E">
        <w:rPr>
          <w:rFonts w:ascii="Times New Roman" w:hAnsi="Times New Roman" w:cs="Times New Roman"/>
          <w:sz w:val="24"/>
          <w:szCs w:val="24"/>
        </w:rPr>
        <w:t xml:space="preserve">poskytování služby </w:t>
      </w:r>
      <w:r w:rsidR="00F53136" w:rsidRPr="00957C9E">
        <w:rPr>
          <w:rFonts w:ascii="Times New Roman" w:hAnsi="Times New Roman" w:cs="Times New Roman"/>
          <w:sz w:val="24"/>
          <w:szCs w:val="24"/>
        </w:rPr>
        <w:t>v domově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 nebo </w:t>
      </w:r>
      <w:r w:rsidRPr="00957C9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F53136" w:rsidRPr="00957C9E">
        <w:rPr>
          <w:rFonts w:ascii="Times New Roman" w:hAnsi="Times New Roman" w:cs="Times New Roman"/>
          <w:sz w:val="24"/>
          <w:szCs w:val="24"/>
        </w:rPr>
        <w:t>s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mlouvy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o poskytnutí služby 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v průběhu měsíce, kdy je </w:t>
      </w:r>
      <w:r w:rsidR="00F53136" w:rsidRPr="00957C9E">
        <w:rPr>
          <w:rFonts w:ascii="Times New Roman" w:hAnsi="Times New Roman" w:cs="Times New Roman"/>
          <w:sz w:val="24"/>
          <w:szCs w:val="24"/>
        </w:rPr>
        <w:t>uživatel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 před uzavřením smlouvy nebo po ukončení</w:t>
      </w:r>
      <w:r w:rsidR="007C5815" w:rsidRPr="00957C9E">
        <w:rPr>
          <w:rFonts w:ascii="Times New Roman" w:hAnsi="Times New Roman" w:cs="Times New Roman"/>
          <w:sz w:val="24"/>
          <w:szCs w:val="24"/>
        </w:rPr>
        <w:t xml:space="preserve"> smlouvy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6E7B2C" w:rsidRPr="00957C9E">
        <w:rPr>
          <w:rFonts w:ascii="Times New Roman" w:hAnsi="Times New Roman" w:cs="Times New Roman"/>
          <w:sz w:val="24"/>
          <w:szCs w:val="24"/>
        </w:rPr>
        <w:t>hospitalizován ve zdravotnickém zařízení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A23D86" w:rsidRPr="00957C9E">
        <w:rPr>
          <w:rFonts w:ascii="Times New Roman" w:hAnsi="Times New Roman" w:cs="Times New Roman"/>
          <w:sz w:val="24"/>
          <w:szCs w:val="24"/>
        </w:rPr>
        <w:t>a k</w:t>
      </w:r>
      <w:r w:rsidRPr="00957C9E">
        <w:rPr>
          <w:rFonts w:ascii="Times New Roman" w:hAnsi="Times New Roman" w:cs="Times New Roman"/>
          <w:sz w:val="24"/>
          <w:szCs w:val="24"/>
        </w:rPr>
        <w:t xml:space="preserve">dy </w:t>
      </w:r>
      <w:r w:rsidR="00A23D86" w:rsidRPr="00957C9E">
        <w:rPr>
          <w:rFonts w:ascii="Times New Roman" w:hAnsi="Times New Roman" w:cs="Times New Roman"/>
          <w:sz w:val="24"/>
          <w:szCs w:val="24"/>
        </w:rPr>
        <w:t xml:space="preserve">není </w:t>
      </w:r>
      <w:r w:rsidR="00E711D1" w:rsidRPr="00957C9E">
        <w:rPr>
          <w:rFonts w:ascii="Times New Roman" w:hAnsi="Times New Roman" w:cs="Times New Roman"/>
          <w:sz w:val="24"/>
          <w:szCs w:val="24"/>
        </w:rPr>
        <w:t xml:space="preserve">jiný poskytovatel péče, kterému by mohla být poměrná část </w:t>
      </w:r>
      <w:proofErr w:type="spellStart"/>
      <w:r w:rsidR="00E711D1"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="00E711D1" w:rsidRPr="00957C9E">
        <w:rPr>
          <w:rFonts w:ascii="Times New Roman" w:hAnsi="Times New Roman" w:cs="Times New Roman"/>
          <w:sz w:val="24"/>
          <w:szCs w:val="24"/>
        </w:rPr>
        <w:t xml:space="preserve"> vyplacena</w:t>
      </w:r>
      <w:r w:rsidRPr="00957C9E">
        <w:rPr>
          <w:rFonts w:ascii="Times New Roman" w:hAnsi="Times New Roman" w:cs="Times New Roman"/>
          <w:sz w:val="24"/>
          <w:szCs w:val="24"/>
        </w:rPr>
        <w:t xml:space="preserve">, náleží </w:t>
      </w:r>
      <w:proofErr w:type="spellStart"/>
      <w:r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Pr="00957C9E">
        <w:rPr>
          <w:rFonts w:ascii="Times New Roman" w:hAnsi="Times New Roman" w:cs="Times New Roman"/>
          <w:sz w:val="24"/>
          <w:szCs w:val="24"/>
        </w:rPr>
        <w:t xml:space="preserve"> poskytovateli, </w:t>
      </w:r>
      <w:r w:rsidR="00A23D86" w:rsidRPr="00957C9E">
        <w:rPr>
          <w:rFonts w:ascii="Times New Roman" w:hAnsi="Times New Roman" w:cs="Times New Roman"/>
          <w:sz w:val="24"/>
          <w:szCs w:val="24"/>
        </w:rPr>
        <w:t>pokud</w:t>
      </w:r>
      <w:r w:rsidRPr="00957C9E">
        <w:rPr>
          <w:rFonts w:ascii="Times New Roman" w:hAnsi="Times New Roman" w:cs="Times New Roman"/>
          <w:sz w:val="24"/>
          <w:szCs w:val="24"/>
        </w:rPr>
        <w:t xml:space="preserve"> alespoň 1 den v daném měsíci péči poskytoval (</w:t>
      </w:r>
      <w:proofErr w:type="spellStart"/>
      <w:r w:rsidR="00E711D1" w:rsidRPr="00957C9E">
        <w:rPr>
          <w:rFonts w:ascii="Times New Roman" w:hAnsi="Times New Roman" w:cs="Times New Roman"/>
          <w:sz w:val="24"/>
          <w:szCs w:val="24"/>
        </w:rPr>
        <w:t>PnP</w:t>
      </w:r>
      <w:proofErr w:type="spellEnd"/>
      <w:r w:rsidR="00E711D1" w:rsidRPr="00957C9E">
        <w:rPr>
          <w:rFonts w:ascii="Times New Roman" w:hAnsi="Times New Roman" w:cs="Times New Roman"/>
          <w:sz w:val="24"/>
          <w:szCs w:val="24"/>
        </w:rPr>
        <w:t xml:space="preserve"> </w:t>
      </w:r>
      <w:r w:rsidRPr="00957C9E">
        <w:rPr>
          <w:rFonts w:ascii="Times New Roman" w:hAnsi="Times New Roman" w:cs="Times New Roman"/>
          <w:sz w:val="24"/>
          <w:szCs w:val="24"/>
        </w:rPr>
        <w:t xml:space="preserve">je </w:t>
      </w:r>
      <w:r w:rsidR="00E711D1" w:rsidRPr="00957C9E">
        <w:rPr>
          <w:rFonts w:ascii="Times New Roman" w:hAnsi="Times New Roman" w:cs="Times New Roman"/>
          <w:sz w:val="24"/>
          <w:szCs w:val="24"/>
        </w:rPr>
        <w:t xml:space="preserve">dávkou </w:t>
      </w:r>
      <w:r w:rsidR="00F22CDC" w:rsidRPr="00957C9E">
        <w:rPr>
          <w:rFonts w:ascii="Times New Roman" w:hAnsi="Times New Roman" w:cs="Times New Roman"/>
          <w:sz w:val="24"/>
          <w:szCs w:val="24"/>
        </w:rPr>
        <w:t>měsíční</w:t>
      </w:r>
      <w:r w:rsidRPr="00957C9E">
        <w:rPr>
          <w:rFonts w:ascii="Times New Roman" w:hAnsi="Times New Roman" w:cs="Times New Roman"/>
          <w:sz w:val="24"/>
          <w:szCs w:val="24"/>
        </w:rPr>
        <w:t>)</w:t>
      </w:r>
      <w:r w:rsidR="00F22CDC" w:rsidRPr="00957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01C" w:rsidRPr="000837A2" w:rsidRDefault="0060601C" w:rsidP="00055E58">
      <w:pPr>
        <w:rPr>
          <w:rFonts w:ascii="Times New Roman" w:hAnsi="Times New Roman" w:cs="Times New Roman"/>
          <w:sz w:val="24"/>
          <w:szCs w:val="24"/>
        </w:rPr>
      </w:pPr>
    </w:p>
    <w:p w:rsidR="00A23D86" w:rsidRPr="00CB55D9" w:rsidRDefault="00A23D86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A23D86" w:rsidRDefault="00A23D86" w:rsidP="00A23D8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Fakultativní služby </w:t>
      </w:r>
    </w:p>
    <w:p w:rsidR="00A23D86" w:rsidRDefault="00250DBE" w:rsidP="002D5B57">
      <w:pPr>
        <w:pStyle w:val="NormlnSmrnice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Fakultativní služby a v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ýše 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ně 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="00AB415D">
        <w:rPr>
          <w:rFonts w:ascii="Times New Roman" w:hAnsi="Times New Roman" w:cs="Times New Roman"/>
          <w:bCs/>
          <w:iCs/>
          <w:sz w:val="24"/>
          <w:szCs w:val="24"/>
        </w:rPr>
        <w:t>sou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stanoven</w:t>
      </w:r>
      <w:r w:rsidR="00AB415D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ve Směrnici č. 14 – Ceník poskytovaných sociálních služeb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. Výše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úhrady 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je stanovena v návaznosti na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ustanovení </w:t>
      </w:r>
      <w:r w:rsidR="003D7A5E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§ 77 zákona č.108/2006 Sb., o sociálních službách, ve znění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pozd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819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předpisů. </w:t>
      </w:r>
    </w:p>
    <w:p w:rsidR="00106C72" w:rsidRDefault="00052E78" w:rsidP="002D5B57">
      <w:pPr>
        <w:pStyle w:val="NormlnSmrnice"/>
        <w:spacing w:after="240" w:line="276" w:lineRule="auto"/>
        <w:rPr>
          <w:sz w:val="28"/>
          <w:szCs w:val="28"/>
        </w:rPr>
      </w:pPr>
      <w:r w:rsidRPr="00E53C76">
        <w:rPr>
          <w:rFonts w:ascii="Times New Roman" w:hAnsi="Times New Roman" w:cs="Times New Roman"/>
          <w:sz w:val="24"/>
          <w:szCs w:val="24"/>
        </w:rPr>
        <w:t>Fakultativní službou, kterou poskytovatel uživateli nabízí, je</w:t>
      </w:r>
      <w:r w:rsidR="00106C72" w:rsidRPr="00E53C76">
        <w:rPr>
          <w:rFonts w:ascii="Times New Roman" w:hAnsi="Times New Roman" w:cs="Times New Roman"/>
          <w:sz w:val="24"/>
          <w:szCs w:val="24"/>
        </w:rPr>
        <w:t xml:space="preserve"> využití služebního vozidla k soukromým účelům. </w:t>
      </w:r>
    </w:p>
    <w:p w:rsidR="00AB415D" w:rsidRDefault="007C5815" w:rsidP="002D5B57">
      <w:pPr>
        <w:pStyle w:val="Zkladntext2"/>
        <w:spacing w:line="276" w:lineRule="auto"/>
        <w:jc w:val="both"/>
      </w:pPr>
      <w:r w:rsidRPr="00AB415D">
        <w:t xml:space="preserve">S předpokládanou výší úhrady bude uživatel seznámen vždy při žádosti o </w:t>
      </w:r>
      <w:r w:rsidR="00AB415D">
        <w:t xml:space="preserve">poskytnutí </w:t>
      </w:r>
      <w:r w:rsidRPr="00AB415D">
        <w:t>fakultativní služb</w:t>
      </w:r>
      <w:r w:rsidR="00AB415D">
        <w:t>y</w:t>
      </w:r>
      <w:r w:rsidRPr="00AB415D">
        <w:t xml:space="preserve">. </w:t>
      </w:r>
    </w:p>
    <w:p w:rsidR="007C5815" w:rsidRDefault="007C5815" w:rsidP="003D7A5E">
      <w:pPr>
        <w:pStyle w:val="Zkladntext2"/>
        <w:spacing w:line="276" w:lineRule="auto"/>
        <w:jc w:val="both"/>
      </w:pPr>
      <w:r w:rsidRPr="00AB415D">
        <w:t>Úhradu za fakultativní služby zaplatí uživatel spol</w:t>
      </w:r>
      <w:r w:rsidR="00DA68D4">
        <w:t>e</w:t>
      </w:r>
      <w:r w:rsidRPr="00AB415D">
        <w:t>čně s vyúčtováním za ubytování a stravu v kalendářním měsíci</w:t>
      </w:r>
      <w:r w:rsidR="00106C72" w:rsidRPr="00AB415D">
        <w:t xml:space="preserve"> následujícím po měsíci, kdy službu využil</w:t>
      </w:r>
      <w:r w:rsidRPr="00AB415D">
        <w:t xml:space="preserve">.  </w:t>
      </w:r>
    </w:p>
    <w:p w:rsidR="007C5815" w:rsidRPr="007C5815" w:rsidRDefault="007C5815" w:rsidP="002D5B57">
      <w:pPr>
        <w:pStyle w:val="Zkladntext2"/>
        <w:spacing w:line="276" w:lineRule="auto"/>
        <w:jc w:val="both"/>
        <w:rPr>
          <w:rFonts w:ascii="Calibri" w:hAnsi="Calibri" w:cs="Calibri"/>
          <w:highlight w:val="yellow"/>
        </w:rPr>
      </w:pPr>
    </w:p>
    <w:p w:rsidR="00AB415D" w:rsidRPr="00CB55D9" w:rsidRDefault="00AB415D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AB415D" w:rsidRDefault="00AB415D" w:rsidP="00AB415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plateb za službu, vyúčtování úhrad za poskytnuté služby, vratky </w:t>
      </w:r>
    </w:p>
    <w:p w:rsidR="00AB415D" w:rsidRPr="00DA68D4" w:rsidRDefault="00AB415D" w:rsidP="00AB415D">
      <w:p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Uživatel má možnost platit poskytovateli za ubytování, stravu a fakultativní služby:</w:t>
      </w:r>
    </w:p>
    <w:p w:rsidR="00AB415D" w:rsidRPr="00DA68D4" w:rsidRDefault="00AB415D" w:rsidP="00AB415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Převodem na bankovní účet č. 78 – 2172930297/0100, kdy variabilní symbol je rodné číslo před lomítkem</w:t>
      </w:r>
    </w:p>
    <w:p w:rsidR="00AB415D" w:rsidRPr="00DA68D4" w:rsidRDefault="00AB415D" w:rsidP="00AB415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Úhradou z důchodu převedeného na účet poskytovatele z ČSSZ, a to na základě uzavřené příkazní smlouvy mezi poskytovatelem a uživatelem.</w:t>
      </w:r>
    </w:p>
    <w:p w:rsidR="00AD03BF" w:rsidRPr="00DA68D4" w:rsidRDefault="00AD03BF" w:rsidP="00AD03B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Úhradu za ubytování je uživatel povinen zaplatit do 26.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Pr="00DA68D4">
        <w:rPr>
          <w:rFonts w:ascii="Times New Roman" w:hAnsi="Times New Roman" w:cs="Times New Roman"/>
          <w:sz w:val="24"/>
          <w:szCs w:val="24"/>
        </w:rPr>
        <w:t>dne měsíce, ve kterém službu využívá.</w:t>
      </w:r>
    </w:p>
    <w:p w:rsidR="00AD03BF" w:rsidRPr="00DA68D4" w:rsidRDefault="00AD03BF" w:rsidP="00AD03B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Úhradu za stravu je uživatel povinen zaplatit do 26.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Pr="00DA68D4">
        <w:rPr>
          <w:rFonts w:ascii="Times New Roman" w:hAnsi="Times New Roman" w:cs="Times New Roman"/>
          <w:sz w:val="24"/>
          <w:szCs w:val="24"/>
        </w:rPr>
        <w:t>dne měsíce následujícího po měsíci, kdy stravu odebral.</w:t>
      </w:r>
    </w:p>
    <w:p w:rsidR="0060601C" w:rsidRPr="00DA68D4" w:rsidRDefault="0060601C" w:rsidP="00362CC1">
      <w:p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Vyúčtování úhrad za poskyt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nuté </w:t>
      </w:r>
      <w:r w:rsidRPr="00DA68D4">
        <w:rPr>
          <w:rFonts w:ascii="Times New Roman" w:hAnsi="Times New Roman" w:cs="Times New Roman"/>
          <w:sz w:val="24"/>
          <w:szCs w:val="24"/>
        </w:rPr>
        <w:t xml:space="preserve">sociální služby </w:t>
      </w:r>
      <w:r w:rsidR="00AB415D" w:rsidRPr="00DA68D4">
        <w:rPr>
          <w:rFonts w:ascii="Times New Roman" w:hAnsi="Times New Roman" w:cs="Times New Roman"/>
          <w:sz w:val="24"/>
          <w:szCs w:val="24"/>
        </w:rPr>
        <w:t>provád</w:t>
      </w:r>
      <w:r w:rsidR="00AD03BF" w:rsidRPr="00DA68D4">
        <w:rPr>
          <w:rFonts w:ascii="Times New Roman" w:hAnsi="Times New Roman" w:cs="Times New Roman"/>
          <w:sz w:val="24"/>
          <w:szCs w:val="24"/>
        </w:rPr>
        <w:t>í poskytovatel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měsíčně, vždy do</w:t>
      </w:r>
      <w:r w:rsidR="006E6774" w:rsidRPr="00DA68D4">
        <w:rPr>
          <w:rFonts w:ascii="Times New Roman" w:hAnsi="Times New Roman" w:cs="Times New Roman"/>
          <w:sz w:val="24"/>
          <w:szCs w:val="24"/>
        </w:rPr>
        <w:t xml:space="preserve"> </w:t>
      </w:r>
      <w:r w:rsidR="003D7A5E">
        <w:rPr>
          <w:rFonts w:ascii="Times New Roman" w:hAnsi="Times New Roman" w:cs="Times New Roman"/>
          <w:sz w:val="24"/>
          <w:szCs w:val="24"/>
        </w:rPr>
        <w:br/>
      </w:r>
      <w:r w:rsidR="006E6774" w:rsidRPr="00DA68D4">
        <w:rPr>
          <w:rFonts w:ascii="Times New Roman" w:hAnsi="Times New Roman" w:cs="Times New Roman"/>
          <w:sz w:val="24"/>
          <w:szCs w:val="24"/>
        </w:rPr>
        <w:t>2</w:t>
      </w:r>
      <w:r w:rsidR="00AD03BF" w:rsidRPr="00DA68D4">
        <w:rPr>
          <w:rFonts w:ascii="Times New Roman" w:hAnsi="Times New Roman" w:cs="Times New Roman"/>
          <w:sz w:val="24"/>
          <w:szCs w:val="24"/>
        </w:rPr>
        <w:t>0</w:t>
      </w:r>
      <w:r w:rsidR="006E6774" w:rsidRPr="00DA68D4">
        <w:rPr>
          <w:rFonts w:ascii="Times New Roman" w:hAnsi="Times New Roman" w:cs="Times New Roman"/>
          <w:sz w:val="24"/>
          <w:szCs w:val="24"/>
        </w:rPr>
        <w:t>.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dne </w:t>
      </w:r>
      <w:r w:rsidR="00AD03BF" w:rsidRPr="00DA68D4">
        <w:rPr>
          <w:rFonts w:ascii="Times New Roman" w:hAnsi="Times New Roman" w:cs="Times New Roman"/>
          <w:sz w:val="24"/>
          <w:szCs w:val="24"/>
        </w:rPr>
        <w:t>v</w:t>
      </w:r>
      <w:r w:rsidR="00624195" w:rsidRPr="00DA68D4">
        <w:rPr>
          <w:rFonts w:ascii="Times New Roman" w:hAnsi="Times New Roman" w:cs="Times New Roman"/>
          <w:sz w:val="24"/>
          <w:szCs w:val="24"/>
        </w:rPr>
        <w:t> </w:t>
      </w:r>
      <w:r w:rsidR="00AB415D" w:rsidRPr="00DA68D4">
        <w:rPr>
          <w:rFonts w:ascii="Times New Roman" w:hAnsi="Times New Roman" w:cs="Times New Roman"/>
          <w:sz w:val="24"/>
          <w:szCs w:val="24"/>
        </w:rPr>
        <w:t>měsíc</w:t>
      </w:r>
      <w:r w:rsidR="00AD03BF" w:rsidRPr="00DA68D4">
        <w:rPr>
          <w:rFonts w:ascii="Times New Roman" w:hAnsi="Times New Roman" w:cs="Times New Roman"/>
          <w:sz w:val="24"/>
          <w:szCs w:val="24"/>
        </w:rPr>
        <w:t>i</w:t>
      </w:r>
      <w:r w:rsidR="00624195" w:rsidRPr="00DA68D4">
        <w:rPr>
          <w:rFonts w:ascii="Times New Roman" w:hAnsi="Times New Roman" w:cs="Times New Roman"/>
          <w:sz w:val="24"/>
          <w:szCs w:val="24"/>
        </w:rPr>
        <w:t xml:space="preserve">, </w:t>
      </w:r>
      <w:r w:rsidR="00D006E2" w:rsidRPr="00DA68D4">
        <w:rPr>
          <w:rFonts w:ascii="Times New Roman" w:hAnsi="Times New Roman" w:cs="Times New Roman"/>
          <w:sz w:val="24"/>
          <w:szCs w:val="24"/>
        </w:rPr>
        <w:t>ve kterém</w:t>
      </w:r>
      <w:r w:rsidR="00624195" w:rsidRPr="00DA68D4">
        <w:rPr>
          <w:rFonts w:ascii="Times New Roman" w:hAnsi="Times New Roman" w:cs="Times New Roman"/>
          <w:sz w:val="24"/>
          <w:szCs w:val="24"/>
        </w:rPr>
        <w:t xml:space="preserve"> poskytovatel vyúčtování předkládá.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 Z</w:t>
      </w:r>
      <w:r w:rsidRPr="00DA68D4">
        <w:rPr>
          <w:rFonts w:ascii="Times New Roman" w:hAnsi="Times New Roman" w:cs="Times New Roman"/>
          <w:sz w:val="24"/>
          <w:szCs w:val="24"/>
        </w:rPr>
        <w:t xml:space="preserve">pracovává 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je </w:t>
      </w:r>
      <w:r w:rsidR="00AD03BF" w:rsidRPr="00DA68D4">
        <w:rPr>
          <w:rFonts w:ascii="Times New Roman" w:hAnsi="Times New Roman" w:cs="Times New Roman"/>
          <w:sz w:val="24"/>
          <w:szCs w:val="24"/>
        </w:rPr>
        <w:t xml:space="preserve">ekonomický pracovník </w:t>
      </w:r>
      <w:r w:rsidR="00AB415D" w:rsidRPr="00DA68D4">
        <w:rPr>
          <w:rFonts w:ascii="Times New Roman" w:hAnsi="Times New Roman" w:cs="Times New Roman"/>
          <w:sz w:val="24"/>
          <w:szCs w:val="24"/>
        </w:rPr>
        <w:t>D</w:t>
      </w:r>
      <w:r w:rsidRPr="00DA68D4">
        <w:rPr>
          <w:rFonts w:ascii="Times New Roman" w:hAnsi="Times New Roman" w:cs="Times New Roman"/>
          <w:sz w:val="24"/>
          <w:szCs w:val="24"/>
        </w:rPr>
        <w:t>omova</w:t>
      </w:r>
      <w:r w:rsidR="00AB415D" w:rsidRPr="00DA68D4">
        <w:rPr>
          <w:rFonts w:ascii="Times New Roman" w:hAnsi="Times New Roman" w:cs="Times New Roman"/>
          <w:sz w:val="24"/>
          <w:szCs w:val="24"/>
        </w:rPr>
        <w:t>,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="00AB415D" w:rsidRPr="00DA68D4">
        <w:rPr>
          <w:rFonts w:ascii="Times New Roman" w:hAnsi="Times New Roman" w:cs="Times New Roman"/>
          <w:sz w:val="24"/>
          <w:szCs w:val="24"/>
        </w:rPr>
        <w:t>v</w:t>
      </w:r>
      <w:r w:rsidRPr="00DA68D4">
        <w:rPr>
          <w:rFonts w:ascii="Times New Roman" w:hAnsi="Times New Roman" w:cs="Times New Roman"/>
          <w:sz w:val="24"/>
          <w:szCs w:val="24"/>
        </w:rPr>
        <w:t xml:space="preserve"> době její nepřítomnosti ji zastupují sociální pracovnice. </w:t>
      </w:r>
    </w:p>
    <w:p w:rsidR="00AB415D" w:rsidRPr="00DA68D4" w:rsidRDefault="00624195" w:rsidP="00362C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 xml:space="preserve">Případné přeplatky / vratky z úhrad </w:t>
      </w:r>
      <w:r w:rsidR="00D006E2" w:rsidRPr="00DA68D4">
        <w:rPr>
          <w:rFonts w:ascii="Times New Roman" w:hAnsi="Times New Roman" w:cs="Times New Roman"/>
          <w:sz w:val="24"/>
          <w:szCs w:val="24"/>
        </w:rPr>
        <w:t>je poskytovatel povinen vyúčtov</w:t>
      </w:r>
      <w:r w:rsidRPr="00DA68D4">
        <w:rPr>
          <w:rFonts w:ascii="Times New Roman" w:hAnsi="Times New Roman" w:cs="Times New Roman"/>
          <w:sz w:val="24"/>
          <w:szCs w:val="24"/>
        </w:rPr>
        <w:t xml:space="preserve">at a písemné vyúčtování uživateli předložit spolu s vyúčtováním úhrady dle předchozího odstavce. </w:t>
      </w:r>
    </w:p>
    <w:p w:rsidR="00F22CDC" w:rsidRPr="00DA68D4" w:rsidRDefault="00F22CDC" w:rsidP="00362C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2CDC" w:rsidRPr="00DA68D4" w:rsidRDefault="00F22CDC" w:rsidP="00362C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55D9" w:rsidRPr="00CB55D9" w:rsidRDefault="00000C77" w:rsidP="00CB55D9">
      <w:pPr>
        <w:spacing w:after="240"/>
        <w:ind w:left="5664"/>
        <w:rPr>
          <w:rFonts w:ascii="Times New Roman" w:hAnsi="Times New Roman" w:cs="Times New Roman"/>
          <w:sz w:val="28"/>
          <w:szCs w:val="28"/>
        </w:rPr>
      </w:pPr>
      <w:r w:rsidRPr="00DA68D4">
        <w:rPr>
          <w:rFonts w:ascii="Times New Roman" w:hAnsi="Times New Roman" w:cs="Times New Roman"/>
          <w:sz w:val="24"/>
          <w:szCs w:val="24"/>
        </w:rPr>
        <w:br/>
      </w:r>
      <w:r w:rsidR="00CB55D9" w:rsidRPr="00DA68D4">
        <w:rPr>
          <w:rFonts w:ascii="Times New Roman" w:hAnsi="Times New Roman" w:cs="Times New Roman"/>
          <w:sz w:val="24"/>
          <w:szCs w:val="24"/>
        </w:rPr>
        <w:t xml:space="preserve">Mgr. Simona </w:t>
      </w:r>
      <w:proofErr w:type="spellStart"/>
      <w:r w:rsidR="00CB55D9" w:rsidRPr="00DA68D4">
        <w:rPr>
          <w:rFonts w:ascii="Times New Roman" w:hAnsi="Times New Roman" w:cs="Times New Roman"/>
          <w:sz w:val="24"/>
          <w:szCs w:val="24"/>
        </w:rPr>
        <w:t>Hechtov</w:t>
      </w:r>
      <w:r w:rsidR="00CB55D9" w:rsidRPr="007D3A73">
        <w:rPr>
          <w:rFonts w:ascii="Times New Roman" w:hAnsi="Times New Roman" w:cs="Times New Roman"/>
          <w:sz w:val="24"/>
          <w:szCs w:val="24"/>
        </w:rPr>
        <w:t>á</w:t>
      </w:r>
      <w:proofErr w:type="spellEnd"/>
    </w:p>
    <w:p w:rsidR="00CB55D9" w:rsidRDefault="00CB55D9" w:rsidP="00CB55D9">
      <w:pPr>
        <w:rPr>
          <w:rFonts w:ascii="Times New Roman" w:hAnsi="Times New Roman" w:cs="Times New Roman"/>
          <w:sz w:val="24"/>
          <w:szCs w:val="24"/>
        </w:rPr>
      </w:pP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DA68D4">
        <w:rPr>
          <w:rFonts w:ascii="Times New Roman" w:hAnsi="Times New Roman" w:cs="Times New Roman"/>
          <w:sz w:val="24"/>
          <w:szCs w:val="24"/>
        </w:rPr>
        <w:t xml:space="preserve">Ředitelka </w:t>
      </w:r>
    </w:p>
    <w:p w:rsidR="00B851AD" w:rsidRDefault="00B851AD" w:rsidP="00CB55D9">
      <w:pPr>
        <w:rPr>
          <w:rFonts w:ascii="Times New Roman" w:hAnsi="Times New Roman" w:cs="Times New Roman"/>
          <w:sz w:val="24"/>
          <w:szCs w:val="24"/>
        </w:rPr>
      </w:pPr>
    </w:p>
    <w:p w:rsidR="00B851AD" w:rsidRPr="00DA68D4" w:rsidRDefault="00B851AD" w:rsidP="00CB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Chebu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01.0</w:t>
      </w:r>
      <w:r w:rsidR="00205363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7D3A73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000C77" w:rsidRPr="00CB55D9" w:rsidRDefault="00000C77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sectPr w:rsidR="00000C77" w:rsidRPr="00CB55D9" w:rsidSect="009C0CB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B3" w:rsidRDefault="00B103B3" w:rsidP="00AC5E34">
      <w:pPr>
        <w:spacing w:after="0" w:line="240" w:lineRule="auto"/>
      </w:pPr>
      <w:r>
        <w:separator/>
      </w:r>
    </w:p>
  </w:endnote>
  <w:endnote w:type="continuationSeparator" w:id="0">
    <w:p w:rsidR="00B103B3" w:rsidRDefault="00B103B3" w:rsidP="00AC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148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03B3" w:rsidRPr="00B103B3" w:rsidRDefault="00B103B3">
        <w:pPr>
          <w:pStyle w:val="Zpat"/>
          <w:jc w:val="right"/>
          <w:rPr>
            <w:rFonts w:ascii="Times New Roman" w:hAnsi="Times New Roman" w:cs="Times New Roman"/>
          </w:rPr>
        </w:pPr>
        <w:r w:rsidRPr="00B103B3">
          <w:rPr>
            <w:rFonts w:ascii="Times New Roman" w:hAnsi="Times New Roman" w:cs="Times New Roman"/>
            <w:noProof/>
          </w:rPr>
          <w:fldChar w:fldCharType="begin"/>
        </w:r>
        <w:r w:rsidRPr="00B103B3">
          <w:rPr>
            <w:rFonts w:ascii="Times New Roman" w:hAnsi="Times New Roman" w:cs="Times New Roman"/>
            <w:noProof/>
          </w:rPr>
          <w:instrText>PAGE   \* MERGEFORMAT</w:instrText>
        </w:r>
        <w:r w:rsidRPr="00B103B3">
          <w:rPr>
            <w:rFonts w:ascii="Times New Roman" w:hAnsi="Times New Roman" w:cs="Times New Roman"/>
            <w:noProof/>
          </w:rPr>
          <w:fldChar w:fldCharType="separate"/>
        </w:r>
        <w:r w:rsidR="00205363">
          <w:rPr>
            <w:rFonts w:ascii="Times New Roman" w:hAnsi="Times New Roman" w:cs="Times New Roman"/>
            <w:noProof/>
          </w:rPr>
          <w:t>4</w:t>
        </w:r>
        <w:r w:rsidRPr="00B103B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103B3" w:rsidRDefault="00B103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B3" w:rsidRDefault="00B103B3" w:rsidP="00AC5E34">
      <w:pPr>
        <w:spacing w:after="0" w:line="240" w:lineRule="auto"/>
      </w:pPr>
      <w:r>
        <w:separator/>
      </w:r>
    </w:p>
  </w:footnote>
  <w:footnote w:type="continuationSeparator" w:id="0">
    <w:p w:rsidR="00B103B3" w:rsidRDefault="00B103B3" w:rsidP="00AC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3" w:rsidRDefault="00B103B3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3" w:rsidRDefault="00B103B3" w:rsidP="009C0CB1">
    <w:pPr>
      <w:pStyle w:val="Zhlav"/>
      <w:tabs>
        <w:tab w:val="clear" w:pos="9072"/>
      </w:tabs>
    </w:pPr>
    <w:r>
      <w:tab/>
    </w:r>
    <w:r>
      <w:tab/>
    </w:r>
    <w:r>
      <w:tab/>
    </w:r>
    <w:r>
      <w:tab/>
    </w:r>
    <w:r w:rsidRPr="009425C7">
      <w:rPr>
        <w:rFonts w:eastAsia="Tahoma"/>
        <w:bCs/>
        <w:noProof/>
        <w:sz w:val="30"/>
        <w:szCs w:val="30"/>
        <w:lang w:eastAsia="cs-CZ"/>
      </w:rPr>
      <w:drawing>
        <wp:inline distT="0" distB="0" distL="0" distR="0">
          <wp:extent cx="1609725" cy="533400"/>
          <wp:effectExtent l="0" t="0" r="0" b="0"/>
          <wp:docPr id="1" name="Obrázek 1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7EE"/>
    <w:multiLevelType w:val="hybridMultilevel"/>
    <w:tmpl w:val="5E30DEEC"/>
    <w:lvl w:ilvl="0" w:tplc="BDBEC1A4">
      <w:start w:val="1"/>
      <w:numFmt w:val="bullet"/>
      <w:lvlText w:val="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27B8C"/>
    <w:multiLevelType w:val="hybridMultilevel"/>
    <w:tmpl w:val="E8A8F42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0B2"/>
    <w:multiLevelType w:val="hybridMultilevel"/>
    <w:tmpl w:val="A45A9E0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8C0"/>
    <w:multiLevelType w:val="hybridMultilevel"/>
    <w:tmpl w:val="FFDA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E92"/>
    <w:multiLevelType w:val="hybridMultilevel"/>
    <w:tmpl w:val="E006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01AB"/>
    <w:multiLevelType w:val="hybridMultilevel"/>
    <w:tmpl w:val="B26C5C1A"/>
    <w:lvl w:ilvl="0" w:tplc="B7305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52E8"/>
    <w:multiLevelType w:val="hybridMultilevel"/>
    <w:tmpl w:val="33B4C66E"/>
    <w:lvl w:ilvl="0" w:tplc="132CDAE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B705E"/>
    <w:multiLevelType w:val="hybridMultilevel"/>
    <w:tmpl w:val="A7864046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13E"/>
    <w:multiLevelType w:val="hybridMultilevel"/>
    <w:tmpl w:val="D0DAF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332E"/>
    <w:multiLevelType w:val="hybridMultilevel"/>
    <w:tmpl w:val="2EFCC0B0"/>
    <w:lvl w:ilvl="0" w:tplc="46209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03D2"/>
    <w:multiLevelType w:val="hybridMultilevel"/>
    <w:tmpl w:val="41F484B8"/>
    <w:lvl w:ilvl="0" w:tplc="EA6E1C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17F49"/>
    <w:multiLevelType w:val="hybridMultilevel"/>
    <w:tmpl w:val="E0D27582"/>
    <w:lvl w:ilvl="0" w:tplc="8CC4DA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D50BC"/>
    <w:multiLevelType w:val="hybridMultilevel"/>
    <w:tmpl w:val="C92AE352"/>
    <w:lvl w:ilvl="0" w:tplc="1082AF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CA0B5D"/>
    <w:multiLevelType w:val="hybridMultilevel"/>
    <w:tmpl w:val="EE2A4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E4994"/>
    <w:multiLevelType w:val="hybridMultilevel"/>
    <w:tmpl w:val="B64CF9C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56FD5"/>
    <w:multiLevelType w:val="hybridMultilevel"/>
    <w:tmpl w:val="ABE4E730"/>
    <w:lvl w:ilvl="0" w:tplc="BDBEC1A4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0"/>
  </w:num>
  <w:num w:numId="8">
    <w:abstractNumId w:val="15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E"/>
    <w:rsid w:val="00000C77"/>
    <w:rsid w:val="0000521C"/>
    <w:rsid w:val="00007103"/>
    <w:rsid w:val="00021010"/>
    <w:rsid w:val="000258C0"/>
    <w:rsid w:val="00035796"/>
    <w:rsid w:val="00052E78"/>
    <w:rsid w:val="00055E58"/>
    <w:rsid w:val="000837A2"/>
    <w:rsid w:val="00106A7E"/>
    <w:rsid w:val="00106C72"/>
    <w:rsid w:val="00110DBC"/>
    <w:rsid w:val="00145550"/>
    <w:rsid w:val="00152BFD"/>
    <w:rsid w:val="0019315A"/>
    <w:rsid w:val="001A4821"/>
    <w:rsid w:val="001C2C90"/>
    <w:rsid w:val="00205363"/>
    <w:rsid w:val="00243D5E"/>
    <w:rsid w:val="00250DBE"/>
    <w:rsid w:val="002842C3"/>
    <w:rsid w:val="002B6203"/>
    <w:rsid w:val="002D5B57"/>
    <w:rsid w:val="002D76F5"/>
    <w:rsid w:val="002F184F"/>
    <w:rsid w:val="002F35E0"/>
    <w:rsid w:val="00313FA9"/>
    <w:rsid w:val="00351545"/>
    <w:rsid w:val="00362B0D"/>
    <w:rsid w:val="00362CC1"/>
    <w:rsid w:val="003819CF"/>
    <w:rsid w:val="003C12F4"/>
    <w:rsid w:val="003C6A93"/>
    <w:rsid w:val="003D7A5E"/>
    <w:rsid w:val="004009F9"/>
    <w:rsid w:val="00406F4C"/>
    <w:rsid w:val="00415B98"/>
    <w:rsid w:val="00452740"/>
    <w:rsid w:val="00457190"/>
    <w:rsid w:val="004633F0"/>
    <w:rsid w:val="004913A7"/>
    <w:rsid w:val="004A4530"/>
    <w:rsid w:val="004B5183"/>
    <w:rsid w:val="004B5D83"/>
    <w:rsid w:val="004C7CAA"/>
    <w:rsid w:val="004D488E"/>
    <w:rsid w:val="004E10E9"/>
    <w:rsid w:val="004E64DD"/>
    <w:rsid w:val="004F3FED"/>
    <w:rsid w:val="005205E3"/>
    <w:rsid w:val="00521D0B"/>
    <w:rsid w:val="00526177"/>
    <w:rsid w:val="00534FD7"/>
    <w:rsid w:val="005365D2"/>
    <w:rsid w:val="00554AA3"/>
    <w:rsid w:val="00554FEE"/>
    <w:rsid w:val="0058718A"/>
    <w:rsid w:val="005A6FD8"/>
    <w:rsid w:val="005B7699"/>
    <w:rsid w:val="005F0809"/>
    <w:rsid w:val="00600AFA"/>
    <w:rsid w:val="0060601C"/>
    <w:rsid w:val="00624195"/>
    <w:rsid w:val="006245CB"/>
    <w:rsid w:val="00631343"/>
    <w:rsid w:val="00661278"/>
    <w:rsid w:val="006A2D3B"/>
    <w:rsid w:val="006C0758"/>
    <w:rsid w:val="006D1C75"/>
    <w:rsid w:val="006E6774"/>
    <w:rsid w:val="006E7B2C"/>
    <w:rsid w:val="00706096"/>
    <w:rsid w:val="00763764"/>
    <w:rsid w:val="00766253"/>
    <w:rsid w:val="007A22B3"/>
    <w:rsid w:val="007B3EBD"/>
    <w:rsid w:val="007C5815"/>
    <w:rsid w:val="007C688D"/>
    <w:rsid w:val="007C7A75"/>
    <w:rsid w:val="007D3A73"/>
    <w:rsid w:val="007E790E"/>
    <w:rsid w:val="007F2B04"/>
    <w:rsid w:val="007F6A21"/>
    <w:rsid w:val="00800619"/>
    <w:rsid w:val="0080614A"/>
    <w:rsid w:val="008063F9"/>
    <w:rsid w:val="008119BF"/>
    <w:rsid w:val="00824FA4"/>
    <w:rsid w:val="0083298B"/>
    <w:rsid w:val="008B22E4"/>
    <w:rsid w:val="008C2510"/>
    <w:rsid w:val="008C71EF"/>
    <w:rsid w:val="00917516"/>
    <w:rsid w:val="009460AE"/>
    <w:rsid w:val="00957C9E"/>
    <w:rsid w:val="00967794"/>
    <w:rsid w:val="00983F14"/>
    <w:rsid w:val="00991192"/>
    <w:rsid w:val="009C0CB1"/>
    <w:rsid w:val="009D5F07"/>
    <w:rsid w:val="009E56AF"/>
    <w:rsid w:val="009E708C"/>
    <w:rsid w:val="009F6FBB"/>
    <w:rsid w:val="00A23D86"/>
    <w:rsid w:val="00A456BF"/>
    <w:rsid w:val="00A65186"/>
    <w:rsid w:val="00A9169E"/>
    <w:rsid w:val="00AB415D"/>
    <w:rsid w:val="00AC5E34"/>
    <w:rsid w:val="00AD03BF"/>
    <w:rsid w:val="00AE0602"/>
    <w:rsid w:val="00AE2B3D"/>
    <w:rsid w:val="00AF2BB1"/>
    <w:rsid w:val="00B024FF"/>
    <w:rsid w:val="00B103B3"/>
    <w:rsid w:val="00B43337"/>
    <w:rsid w:val="00B461B4"/>
    <w:rsid w:val="00B50417"/>
    <w:rsid w:val="00B55D34"/>
    <w:rsid w:val="00B851AD"/>
    <w:rsid w:val="00BA1A50"/>
    <w:rsid w:val="00BA2FA7"/>
    <w:rsid w:val="00C150AF"/>
    <w:rsid w:val="00C17C84"/>
    <w:rsid w:val="00C4471F"/>
    <w:rsid w:val="00C74C86"/>
    <w:rsid w:val="00C777BE"/>
    <w:rsid w:val="00CA6C93"/>
    <w:rsid w:val="00CB55D9"/>
    <w:rsid w:val="00CD58B4"/>
    <w:rsid w:val="00D006E2"/>
    <w:rsid w:val="00D55ACE"/>
    <w:rsid w:val="00D62A2D"/>
    <w:rsid w:val="00D76FDF"/>
    <w:rsid w:val="00DA68D4"/>
    <w:rsid w:val="00DB1C4D"/>
    <w:rsid w:val="00DD37F7"/>
    <w:rsid w:val="00E15255"/>
    <w:rsid w:val="00E53C76"/>
    <w:rsid w:val="00E642BE"/>
    <w:rsid w:val="00E711D1"/>
    <w:rsid w:val="00E75D93"/>
    <w:rsid w:val="00E80BEB"/>
    <w:rsid w:val="00EA3E23"/>
    <w:rsid w:val="00EA4A2E"/>
    <w:rsid w:val="00EE1B8E"/>
    <w:rsid w:val="00F22CDC"/>
    <w:rsid w:val="00F30037"/>
    <w:rsid w:val="00F337FE"/>
    <w:rsid w:val="00F53136"/>
    <w:rsid w:val="00F56EF9"/>
    <w:rsid w:val="00F85C41"/>
    <w:rsid w:val="00F87D77"/>
    <w:rsid w:val="00F9536B"/>
    <w:rsid w:val="00FC7005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580C1A-A5C4-4310-92E6-3B0A6EF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5D2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21D0B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AC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5E34"/>
    <w:rPr>
      <w:rFonts w:cs="Times New Roman"/>
    </w:rPr>
  </w:style>
  <w:style w:type="paragraph" w:styleId="Zpat">
    <w:name w:val="footer"/>
    <w:basedOn w:val="Normln"/>
    <w:link w:val="ZpatChar"/>
    <w:uiPriority w:val="99"/>
    <w:rsid w:val="00AC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C5E34"/>
    <w:rPr>
      <w:rFonts w:cs="Times New Roman"/>
    </w:rPr>
  </w:style>
  <w:style w:type="paragraph" w:customStyle="1" w:styleId="NormlnSmrnice">
    <w:name w:val="NormálníSměrnice"/>
    <w:basedOn w:val="Normln"/>
    <w:rsid w:val="00052E78"/>
    <w:pPr>
      <w:spacing w:after="0" w:line="240" w:lineRule="auto"/>
      <w:jc w:val="both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rsid w:val="007C5815"/>
    <w:pPr>
      <w:spacing w:after="120" w:line="48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C5815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E2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0C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0C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D447-31F4-4067-A7DC-77241C36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</vt:lpstr>
    </vt:vector>
  </TitlesOfParts>
  <Company>DPD Spáleniště Cheb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</dc:title>
  <dc:creator>Sociální1</dc:creator>
  <cp:lastModifiedBy>Danuška Šimečková</cp:lastModifiedBy>
  <cp:revision>3</cp:revision>
  <cp:lastPrinted>2023-01-18T08:19:00Z</cp:lastPrinted>
  <dcterms:created xsi:type="dcterms:W3CDTF">2023-01-17T14:05:00Z</dcterms:created>
  <dcterms:modified xsi:type="dcterms:W3CDTF">2023-01-18T08:20:00Z</dcterms:modified>
</cp:coreProperties>
</file>